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190021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190021">
        <w:rPr>
          <w:rFonts w:ascii="Arial" w:hAnsi="Arial" w:cs="Arial"/>
          <w:b/>
          <w:sz w:val="28"/>
          <w:szCs w:val="28"/>
        </w:rPr>
        <w:t>Modbus</w:t>
      </w:r>
      <w:proofErr w:type="spellEnd"/>
      <w:r w:rsidRPr="00190021">
        <w:rPr>
          <w:rFonts w:ascii="Arial" w:hAnsi="Arial" w:cs="Arial"/>
          <w:b/>
          <w:sz w:val="28"/>
          <w:szCs w:val="28"/>
        </w:rPr>
        <w:t xml:space="preserve"> CO2-Fühler für anspruchsvolle OEM-</w:t>
      </w:r>
      <w:r>
        <w:rPr>
          <w:rFonts w:ascii="Arial" w:hAnsi="Arial" w:cs="Arial"/>
          <w:b/>
          <w:sz w:val="28"/>
          <w:szCs w:val="28"/>
        </w:rPr>
        <w:t>Anwendungen</w:t>
      </w:r>
    </w:p>
    <w:p w:rsidR="00190021" w:rsidRPr="00190021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190021" w:rsidRDefault="00E67391" w:rsidP="00190021">
      <w:pPr>
        <w:pStyle w:val="Textkrper2"/>
        <w:rPr>
          <w:b/>
        </w:rPr>
      </w:pPr>
      <w:r w:rsidRPr="00097FC1">
        <w:rPr>
          <w:b/>
        </w:rPr>
        <w:t>(</w:t>
      </w:r>
      <w:proofErr w:type="spellStart"/>
      <w:r w:rsidRPr="00097FC1">
        <w:rPr>
          <w:b/>
        </w:rPr>
        <w:t>Engerwitzdorf</w:t>
      </w:r>
      <w:proofErr w:type="spellEnd"/>
      <w:r w:rsidRPr="00097FC1">
        <w:rPr>
          <w:b/>
        </w:rPr>
        <w:t xml:space="preserve">, </w:t>
      </w:r>
      <w:r w:rsidR="00190021">
        <w:rPr>
          <w:b/>
        </w:rPr>
        <w:t>5.12</w:t>
      </w:r>
      <w:r w:rsidRPr="00097FC1">
        <w:rPr>
          <w:b/>
        </w:rPr>
        <w:t>.20</w:t>
      </w:r>
      <w:r w:rsidR="003517AA" w:rsidRPr="00097FC1">
        <w:rPr>
          <w:b/>
        </w:rPr>
        <w:t>13</w:t>
      </w:r>
      <w:r w:rsidRPr="00097FC1">
        <w:rPr>
          <w:b/>
        </w:rPr>
        <w:t xml:space="preserve">) </w:t>
      </w:r>
      <w:r w:rsidR="00190021" w:rsidRPr="00190021">
        <w:rPr>
          <w:b/>
        </w:rPr>
        <w:t xml:space="preserve">Der CO2-Fühler EE871 von E+E Elektronik wurde speziell für den wartungsfreien Einsatz in anspruchsvollen OEM-Anwendungen entwickelt. Das </w:t>
      </w:r>
      <w:proofErr w:type="spellStart"/>
      <w:r w:rsidR="00190021" w:rsidRPr="00190021">
        <w:rPr>
          <w:b/>
        </w:rPr>
        <w:t>Modbus</w:t>
      </w:r>
      <w:proofErr w:type="spellEnd"/>
      <w:r w:rsidR="00190021" w:rsidRPr="00190021">
        <w:rPr>
          <w:b/>
        </w:rPr>
        <w:t xml:space="preserve">-Protokoll erlaubt die unkomplizierte Abfrage und Weiterverarbeitung der Messwerte und ermöglicht eine einfache Integration in kundenspezifische Anwendungen. </w:t>
      </w:r>
    </w:p>
    <w:p w:rsidR="00190021" w:rsidRPr="00190021" w:rsidRDefault="00190021" w:rsidP="00190021">
      <w:pPr>
        <w:pStyle w:val="Textkrper2"/>
        <w:rPr>
          <w:b/>
        </w:rPr>
      </w:pPr>
    </w:p>
    <w:p w:rsidR="00190021" w:rsidRPr="00190021" w:rsidRDefault="00190021" w:rsidP="00190021">
      <w:pPr>
        <w:pStyle w:val="Textkrper2"/>
        <w:rPr>
          <w:b/>
        </w:rPr>
      </w:pPr>
      <w:r w:rsidRPr="00190021">
        <w:rPr>
          <w:b/>
        </w:rPr>
        <w:t xml:space="preserve">Höchste </w:t>
      </w:r>
      <w:proofErr w:type="spellStart"/>
      <w:r w:rsidRPr="00190021">
        <w:rPr>
          <w:b/>
        </w:rPr>
        <w:t>Messgenauigkeit</w:t>
      </w:r>
      <w:proofErr w:type="spellEnd"/>
      <w:r w:rsidRPr="00190021">
        <w:rPr>
          <w:b/>
        </w:rPr>
        <w:t xml:space="preserve"> </w:t>
      </w:r>
    </w:p>
    <w:p w:rsidR="00190021" w:rsidRDefault="00190021" w:rsidP="00190021">
      <w:pPr>
        <w:pStyle w:val="Textkrper2"/>
      </w:pPr>
      <w:r>
        <w:t xml:space="preserve">Der kompakte Fühler misst CO2-Konzentrationen bis 10.000ppm. Die Temperaturkompensation durch die Mehrpunkt CO2- und </w:t>
      </w:r>
      <w:proofErr w:type="spellStart"/>
      <w:r>
        <w:t>Temperaturjustage</w:t>
      </w:r>
      <w:proofErr w:type="spellEnd"/>
      <w:r>
        <w:t xml:space="preserve"> sorgt für eine ausgezeichnete </w:t>
      </w:r>
      <w:proofErr w:type="spellStart"/>
      <w:r>
        <w:t>Messgenauigkeit</w:t>
      </w:r>
      <w:proofErr w:type="spellEnd"/>
      <w:r>
        <w:t xml:space="preserve"> über den gesamten Einsatzbereich von -40… 60°C.</w:t>
      </w:r>
    </w:p>
    <w:p w:rsidR="00190021" w:rsidRDefault="00190021" w:rsidP="00190021">
      <w:pPr>
        <w:pStyle w:val="Textkrper2"/>
      </w:pPr>
    </w:p>
    <w:p w:rsidR="00190021" w:rsidRPr="00190021" w:rsidRDefault="00190021" w:rsidP="00190021">
      <w:pPr>
        <w:pStyle w:val="Textkrper2"/>
        <w:rPr>
          <w:b/>
        </w:rPr>
      </w:pPr>
      <w:r w:rsidRPr="00190021">
        <w:rPr>
          <w:b/>
        </w:rPr>
        <w:t>Hervorragende Langzeitstabilität</w:t>
      </w:r>
    </w:p>
    <w:p w:rsidR="00190021" w:rsidRDefault="00190021" w:rsidP="00190021">
      <w:pPr>
        <w:pStyle w:val="Textkrper2"/>
      </w:pPr>
      <w:r>
        <w:t>Die CO2-Messzelle des Fühlers basiert auf Infrarot-Technologie (NDIR) und verwendet ein 2-Strahl-Autokalibrationsverfahren. Dadurch ist der EE871 wartungsfrei und besonders unempfindlich gegen Umwelteinflüsse. Alterungseffekte werden automatisch kompensiert, wodurch eine hervorragende Langzeitstabilität gewährleistet wird.</w:t>
      </w:r>
    </w:p>
    <w:p w:rsidR="00190021" w:rsidRDefault="00190021" w:rsidP="00190021">
      <w:pPr>
        <w:pStyle w:val="Textkrper2"/>
      </w:pPr>
    </w:p>
    <w:p w:rsidR="00190021" w:rsidRPr="00190021" w:rsidRDefault="00190021" w:rsidP="00190021">
      <w:pPr>
        <w:pStyle w:val="Textkrper2"/>
        <w:rPr>
          <w:b/>
        </w:rPr>
      </w:pPr>
      <w:r w:rsidRPr="00190021">
        <w:rPr>
          <w:b/>
        </w:rPr>
        <w:t>Hohe Verschmutzungsresistenz</w:t>
      </w:r>
    </w:p>
    <w:p w:rsidR="00190021" w:rsidRDefault="00190021" w:rsidP="00190021">
      <w:pPr>
        <w:pStyle w:val="Textkrper2"/>
      </w:pPr>
      <w:r>
        <w:t>Durch sein IP65 Gehäuse in Kombination mit dem austauschbaren Filter ist der Sensor optimal vor Verunreinigungen geschützt. Daher kann der EE871 auch unter rauen Umgebungsbedingungen eingesetzt werden.</w:t>
      </w:r>
    </w:p>
    <w:p w:rsidR="00190021" w:rsidRDefault="00190021" w:rsidP="00190021">
      <w:pPr>
        <w:pStyle w:val="Textkrper2"/>
      </w:pPr>
    </w:p>
    <w:p w:rsidR="00190021" w:rsidRPr="00190021" w:rsidRDefault="00190021" w:rsidP="00190021">
      <w:pPr>
        <w:pStyle w:val="Textkrper2"/>
        <w:rPr>
          <w:b/>
        </w:rPr>
      </w:pPr>
      <w:r w:rsidRPr="00190021">
        <w:rPr>
          <w:b/>
        </w:rPr>
        <w:t>Einfache Montage</w:t>
      </w:r>
    </w:p>
    <w:p w:rsidR="00190021" w:rsidRDefault="00190021" w:rsidP="00190021">
      <w:pPr>
        <w:pStyle w:val="Textkrper2"/>
      </w:pPr>
      <w:r>
        <w:t xml:space="preserve">Seine kompakte Bauform, der elektrische Anschluss mittels M12-Stecker und der optionale Montageflansch erlauben einen einfachen Einbau oder Austausch des CO2-Fühlers.  </w:t>
      </w:r>
    </w:p>
    <w:p w:rsidR="00190021" w:rsidRDefault="00190021" w:rsidP="00190021">
      <w:pPr>
        <w:pStyle w:val="Textkrper2"/>
      </w:pPr>
    </w:p>
    <w:p w:rsidR="00190021" w:rsidRDefault="00190021" w:rsidP="00190021">
      <w:pPr>
        <w:pStyle w:val="Textkrper2"/>
      </w:pPr>
      <w:r>
        <w:t xml:space="preserve">Durch seinen sehr geringen Stromverbrauch ist der CO2-Fühler besonders für den Einsatz in batteriebetriebenen Geräten wie Datenlogger oder Handhelds interessant. Weitere Anwendungsmöglichkeiten finden sich unter anderem in Gewächshäusern oder Stallungen, bei der Obst- und Gemüselagerung oder in Brutkästen und Inkubatoren. </w:t>
      </w: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190021">
        <w:t>1536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190021">
        <w:t>195</w:t>
      </w:r>
    </w:p>
    <w:p w:rsidR="00BD2DC8" w:rsidRDefault="00BD2DC8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812DA" w:rsidRPr="00E67391" w:rsidRDefault="0027517D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2733475" cy="1820173"/>
            <wp:effectExtent l="19050" t="0" r="0" b="0"/>
            <wp:docPr id="3" name="Grafik 2" descr="EE871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71_RGB_72dp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050" cy="181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7DA">
        <w:rPr>
          <w:rFonts w:ascii="Arial" w:hAnsi="Arial" w:cs="Arial"/>
          <w:sz w:val="20"/>
          <w:szCs w:val="20"/>
        </w:rPr>
        <w:t>Modbus</w:t>
      </w:r>
      <w:proofErr w:type="spellEnd"/>
      <w:r w:rsidR="009507DA">
        <w:rPr>
          <w:rFonts w:ascii="Arial" w:hAnsi="Arial" w:cs="Arial"/>
          <w:sz w:val="20"/>
          <w:szCs w:val="20"/>
        </w:rPr>
        <w:t xml:space="preserve"> CO2-Fühler EE871 von E+E Elektronik</w:t>
      </w:r>
      <w:r w:rsidR="00011E85" w:rsidRPr="008812DA">
        <w:rPr>
          <w:rFonts w:ascii="Arial" w:hAnsi="Arial" w:cs="Arial"/>
          <w:sz w:val="20"/>
          <w:szCs w:val="20"/>
        </w:rPr>
        <w:t xml:space="preserve">. 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  <w:r w:rsidR="009507DA">
        <w:rPr>
          <w:sz w:val="20"/>
        </w:rPr>
        <w:br w:type="page"/>
      </w:r>
    </w:p>
    <w:p w:rsidR="009507DA" w:rsidRDefault="009507DA" w:rsidP="00572978">
      <w:pPr>
        <w:pStyle w:val="berschrift2"/>
        <w:spacing w:line="480" w:lineRule="auto"/>
        <w:rPr>
          <w:sz w:val="20"/>
        </w:rPr>
      </w:pP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0404B6" w:rsidRDefault="00A45E49" w:rsidP="00A45E49">
      <w:pPr>
        <w:pStyle w:val="Textkrper2"/>
      </w:pPr>
      <w:r w:rsidRPr="000404B6">
        <w:t xml:space="preserve">Die E+E Elektronik GmbH mit Sitz in </w:t>
      </w:r>
      <w:proofErr w:type="spellStart"/>
      <w:r w:rsidRPr="000404B6">
        <w:t>Engerwitzdorf</w:t>
      </w:r>
      <w:proofErr w:type="spellEnd"/>
      <w:r w:rsidRPr="000404B6">
        <w:t xml:space="preserve">/Österreich ist ein Unternehmen der Dr. Johannes Heidenhain GmbH Firmengruppe. Mit rund </w:t>
      </w:r>
      <w:r w:rsidR="00AE569A">
        <w:t>240</w:t>
      </w:r>
      <w:r w:rsidRPr="000404B6">
        <w:t xml:space="preserve"> Mitarbeitern entwickelt und produziert das Unternehmen Sensoren und </w:t>
      </w:r>
      <w:proofErr w:type="spellStart"/>
      <w:r>
        <w:t>Messumformer</w:t>
      </w:r>
      <w:proofErr w:type="spellEnd"/>
      <w:r w:rsidRPr="000404B6">
        <w:t xml:space="preserve"> </w:t>
      </w:r>
      <w:r>
        <w:t>für</w:t>
      </w:r>
      <w:r w:rsidRPr="000404B6">
        <w:t xml:space="preserve"> relative Feuchte, CO2, Luftgeschwindigkeit und Durchfluss</w:t>
      </w:r>
      <w:r w:rsidR="001D6090">
        <w:t xml:space="preserve"> sowie </w:t>
      </w:r>
      <w:proofErr w:type="spellStart"/>
      <w:r w:rsidR="001D6090">
        <w:t>Feuchtekalibriersysteme</w:t>
      </w:r>
      <w:proofErr w:type="spellEnd"/>
      <w:r w:rsidR="001D6090">
        <w:t xml:space="preserve">. Die Hauptanwendungsgebiete für E+E Produkte sind die </w:t>
      </w:r>
      <w:r>
        <w:t xml:space="preserve">Gebäudetechnik, Industrielle Messtechnik und Automobilindustrie. </w:t>
      </w:r>
      <w:r w:rsidRPr="000404B6">
        <w:t xml:space="preserve">Der Exportanteil von rund 97 % wird über E+E Niederlassungen in China, Deutschland, Frankreich, Italien, Korea und den USA </w:t>
      </w:r>
      <w:r>
        <w:t xml:space="preserve">sowie </w:t>
      </w:r>
      <w:r w:rsidRPr="000404B6">
        <w:t xml:space="preserve">ein internationales Händlernetzwerk erreicht. E+E Elektronik betreibt zudem ein staatlich akkreditiertes </w:t>
      </w:r>
      <w:proofErr w:type="spellStart"/>
      <w:r w:rsidRPr="000404B6">
        <w:t>Kalibrierlabor</w:t>
      </w:r>
      <w:proofErr w:type="spellEnd"/>
      <w:r w:rsidRPr="000404B6">
        <w:t xml:space="preserve"> und ist vom Bundesamt für Eich- und Vermessungswesen (BEV) mit der Bereithaltung des Nationalen Standards für Feuchte und Luftgeschwindigkeit</w:t>
      </w:r>
      <w:r>
        <w:t xml:space="preserve"> </w:t>
      </w:r>
      <w:r w:rsidRPr="000404B6">
        <w:t xml:space="preserve">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7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8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9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6F" w:rsidRDefault="0043686F">
      <w:r>
        <w:separator/>
      </w:r>
    </w:p>
  </w:endnote>
  <w:endnote w:type="continuationSeparator" w:id="0">
    <w:p w:rsidR="0043686F" w:rsidRDefault="0043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6F" w:rsidRPr="00E762DB" w:rsidRDefault="00AE4600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43686F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27517D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43686F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43686F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27517D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6F" w:rsidRDefault="0043686F">
      <w:r>
        <w:separator/>
      </w:r>
    </w:p>
  </w:footnote>
  <w:footnote w:type="continuationSeparator" w:id="0">
    <w:p w:rsidR="0043686F" w:rsidRDefault="0043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6F" w:rsidRDefault="0043686F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686F" w:rsidRPr="0017724A" w:rsidRDefault="0043686F" w:rsidP="007908F8">
    <w:pPr>
      <w:pStyle w:val="Kopfzeile"/>
      <w:rPr>
        <w:rFonts w:ascii="Arial" w:hAnsi="Arial" w:cs="Arial"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17C15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33C9"/>
    <w:rsid w:val="001E7680"/>
    <w:rsid w:val="001E7868"/>
    <w:rsid w:val="002021FC"/>
    <w:rsid w:val="00202D7E"/>
    <w:rsid w:val="002047B2"/>
    <w:rsid w:val="002108B9"/>
    <w:rsid w:val="002135E3"/>
    <w:rsid w:val="0023438E"/>
    <w:rsid w:val="00260DC2"/>
    <w:rsid w:val="00266425"/>
    <w:rsid w:val="0027517D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95B35"/>
    <w:rsid w:val="003961E6"/>
    <w:rsid w:val="003A425D"/>
    <w:rsid w:val="003A45C8"/>
    <w:rsid w:val="003B3127"/>
    <w:rsid w:val="003B70A0"/>
    <w:rsid w:val="003C5AB4"/>
    <w:rsid w:val="00404364"/>
    <w:rsid w:val="004320B8"/>
    <w:rsid w:val="0043379A"/>
    <w:rsid w:val="0043686F"/>
    <w:rsid w:val="004509E0"/>
    <w:rsid w:val="00456A80"/>
    <w:rsid w:val="004656BA"/>
    <w:rsid w:val="004663DD"/>
    <w:rsid w:val="00481BB7"/>
    <w:rsid w:val="004A6F36"/>
    <w:rsid w:val="004A774F"/>
    <w:rsid w:val="004C05DC"/>
    <w:rsid w:val="004F0068"/>
    <w:rsid w:val="004F3504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72978"/>
    <w:rsid w:val="005B1189"/>
    <w:rsid w:val="005B40E6"/>
    <w:rsid w:val="005C3D38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72F84"/>
    <w:rsid w:val="008812DA"/>
    <w:rsid w:val="0089771F"/>
    <w:rsid w:val="00897CE1"/>
    <w:rsid w:val="008A5545"/>
    <w:rsid w:val="008C6C9B"/>
    <w:rsid w:val="008D7C70"/>
    <w:rsid w:val="008F2921"/>
    <w:rsid w:val="008F46E7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36440"/>
    <w:rsid w:val="00A45E49"/>
    <w:rsid w:val="00A5139B"/>
    <w:rsid w:val="00A5229E"/>
    <w:rsid w:val="00A71B95"/>
    <w:rsid w:val="00AA454F"/>
    <w:rsid w:val="00AA4780"/>
    <w:rsid w:val="00AC235D"/>
    <w:rsid w:val="00AC28F2"/>
    <w:rsid w:val="00AC7066"/>
    <w:rsid w:val="00AD5534"/>
    <w:rsid w:val="00AE4600"/>
    <w:rsid w:val="00AE51CA"/>
    <w:rsid w:val="00AE569A"/>
    <w:rsid w:val="00AF61AA"/>
    <w:rsid w:val="00B018D1"/>
    <w:rsid w:val="00B150F5"/>
    <w:rsid w:val="00B16D34"/>
    <w:rsid w:val="00B26DDD"/>
    <w:rsid w:val="00B35249"/>
    <w:rsid w:val="00B4733C"/>
    <w:rsid w:val="00B52DE6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D4A"/>
    <w:rsid w:val="00C17BB1"/>
    <w:rsid w:val="00C17F3E"/>
    <w:rsid w:val="00C20490"/>
    <w:rsid w:val="00C348E6"/>
    <w:rsid w:val="00C3786B"/>
    <w:rsid w:val="00C4450A"/>
    <w:rsid w:val="00C561B2"/>
    <w:rsid w:val="00C91936"/>
    <w:rsid w:val="00C95BB5"/>
    <w:rsid w:val="00CB7514"/>
    <w:rsid w:val="00D02255"/>
    <w:rsid w:val="00D12BCB"/>
    <w:rsid w:val="00D12FDC"/>
    <w:rsid w:val="00D2069B"/>
    <w:rsid w:val="00D21660"/>
    <w:rsid w:val="00D310EF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2630"/>
    <w:rsid w:val="00F865DD"/>
    <w:rsid w:val="00F922D0"/>
    <w:rsid w:val="00F93F81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lus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epluse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annes.fraundorfe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3163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/>
  <cp:lastModifiedBy>at3267</cp:lastModifiedBy>
  <cp:revision>4</cp:revision>
  <cp:lastPrinted>2013-12-05T09:30:00Z</cp:lastPrinted>
  <dcterms:created xsi:type="dcterms:W3CDTF">2013-12-05T09:28:00Z</dcterms:created>
  <dcterms:modified xsi:type="dcterms:W3CDTF">2014-02-18T15:38:00Z</dcterms:modified>
</cp:coreProperties>
</file>