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D0" w:rsidRPr="00F46B37" w:rsidRDefault="00F46B37" w:rsidP="005C1CD0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CO</w:t>
      </w:r>
      <w:r w:rsidRPr="004303EC">
        <w:rPr>
          <w:rFonts w:ascii="Arial" w:hAnsi="Arial" w:cs="Arial"/>
          <w:b/>
          <w:sz w:val="30"/>
          <w:szCs w:val="30"/>
          <w:vertAlign w:val="subscript"/>
        </w:rPr>
        <w:t>2</w:t>
      </w:r>
      <w:r>
        <w:rPr>
          <w:rFonts w:ascii="Arial" w:hAnsi="Arial" w:cs="Arial"/>
          <w:b/>
          <w:sz w:val="30"/>
          <w:szCs w:val="30"/>
        </w:rPr>
        <w:t xml:space="preserve">, T und </w:t>
      </w:r>
      <w:proofErr w:type="spellStart"/>
      <w:r w:rsidR="00C41478">
        <w:rPr>
          <w:rFonts w:ascii="Arial" w:hAnsi="Arial" w:cs="Arial"/>
          <w:b/>
          <w:sz w:val="30"/>
          <w:szCs w:val="30"/>
        </w:rPr>
        <w:t>r</w:t>
      </w:r>
      <w:r w:rsidR="004303EC">
        <w:rPr>
          <w:rFonts w:ascii="Arial" w:hAnsi="Arial" w:cs="Arial"/>
          <w:b/>
          <w:sz w:val="30"/>
          <w:szCs w:val="30"/>
        </w:rPr>
        <w:t>F</w:t>
      </w:r>
      <w:proofErr w:type="spellEnd"/>
      <w:r w:rsidR="00C41478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Raumtransmitter </w:t>
      </w:r>
      <w:r w:rsidR="005C1CD0" w:rsidRPr="00F46B37">
        <w:rPr>
          <w:rFonts w:ascii="Arial" w:hAnsi="Arial" w:cs="Arial"/>
          <w:b/>
          <w:sz w:val="30"/>
          <w:szCs w:val="30"/>
        </w:rPr>
        <w:t>mit neuen Gehäusefarben</w:t>
      </w:r>
    </w:p>
    <w:bookmarkEnd w:id="0"/>
    <w:bookmarkEnd w:id="1"/>
    <w:p w:rsidR="00764E37" w:rsidRDefault="005C1CD0" w:rsidP="00764E37">
      <w:pPr>
        <w:spacing w:before="120"/>
        <w:jc w:val="both"/>
        <w:rPr>
          <w:rFonts w:ascii="Arial" w:hAnsi="Arial"/>
          <w:sz w:val="22"/>
          <w:u w:val="single"/>
        </w:rPr>
      </w:pPr>
      <w:r w:rsidRPr="005C1CD0">
        <w:rPr>
          <w:rFonts w:ascii="Arial" w:hAnsi="Arial"/>
          <w:sz w:val="22"/>
          <w:u w:val="single"/>
        </w:rPr>
        <w:t xml:space="preserve">Der </w:t>
      </w:r>
      <w:r w:rsidR="008F68EE">
        <w:rPr>
          <w:rFonts w:ascii="Arial" w:hAnsi="Arial"/>
          <w:sz w:val="22"/>
          <w:u w:val="single"/>
        </w:rPr>
        <w:t>EE800</w:t>
      </w:r>
      <w:r w:rsidRPr="005C1CD0">
        <w:rPr>
          <w:rFonts w:ascii="Arial" w:hAnsi="Arial"/>
          <w:sz w:val="22"/>
          <w:u w:val="single"/>
        </w:rPr>
        <w:t xml:space="preserve"> </w:t>
      </w:r>
      <w:r w:rsidR="008F68EE">
        <w:rPr>
          <w:rFonts w:ascii="Arial" w:hAnsi="Arial"/>
          <w:sz w:val="22"/>
          <w:u w:val="single"/>
        </w:rPr>
        <w:t>Innenraum-Messumformer</w:t>
      </w:r>
      <w:r w:rsidRPr="005C1CD0">
        <w:rPr>
          <w:rFonts w:ascii="Arial" w:hAnsi="Arial"/>
          <w:sz w:val="22"/>
          <w:u w:val="single"/>
        </w:rPr>
        <w:t xml:space="preserve"> für CO</w:t>
      </w:r>
      <w:r w:rsidRPr="005C1CD0">
        <w:rPr>
          <w:rFonts w:ascii="Arial" w:hAnsi="Arial"/>
          <w:sz w:val="22"/>
          <w:u w:val="single"/>
          <w:vertAlign w:val="subscript"/>
        </w:rPr>
        <w:t>2</w:t>
      </w:r>
      <w:r w:rsidRPr="005C1CD0">
        <w:rPr>
          <w:rFonts w:ascii="Arial" w:hAnsi="Arial"/>
          <w:sz w:val="22"/>
          <w:u w:val="single"/>
        </w:rPr>
        <w:t>, Temperatur</w:t>
      </w:r>
      <w:r w:rsidR="002F379F">
        <w:rPr>
          <w:rFonts w:ascii="Arial" w:hAnsi="Arial"/>
          <w:sz w:val="22"/>
          <w:u w:val="single"/>
        </w:rPr>
        <w:t xml:space="preserve"> </w:t>
      </w:r>
      <w:r w:rsidRPr="005C1CD0">
        <w:rPr>
          <w:rFonts w:ascii="Arial" w:hAnsi="Arial"/>
          <w:sz w:val="22"/>
          <w:u w:val="single"/>
        </w:rPr>
        <w:t>und relative Feuchte</w:t>
      </w:r>
      <w:r w:rsidR="002F379F">
        <w:rPr>
          <w:rFonts w:ascii="Arial" w:hAnsi="Arial"/>
          <w:sz w:val="22"/>
          <w:u w:val="single"/>
        </w:rPr>
        <w:t xml:space="preserve"> </w:t>
      </w:r>
      <w:r w:rsidRPr="005C1CD0">
        <w:rPr>
          <w:rFonts w:ascii="Arial" w:hAnsi="Arial"/>
          <w:sz w:val="22"/>
          <w:u w:val="single"/>
        </w:rPr>
        <w:t>ist jetzt auch in den Gehäusefarben „Anthrazitgrau“ und „Weißaluminium“ erhältlich.</w:t>
      </w:r>
    </w:p>
    <w:p w:rsidR="00764E37" w:rsidRPr="00764E37" w:rsidRDefault="00764E37" w:rsidP="00764E37">
      <w:pPr>
        <w:jc w:val="both"/>
        <w:rPr>
          <w:rFonts w:ascii="Arial" w:hAnsi="Arial" w:cs="Arial"/>
          <w:b/>
        </w:rPr>
      </w:pPr>
    </w:p>
    <w:p w:rsidR="005C1CD0" w:rsidRPr="00764E37" w:rsidRDefault="0028450E" w:rsidP="00764E37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Engerwitzdorf</w:t>
      </w:r>
      <w:proofErr w:type="spellEnd"/>
      <w:r>
        <w:rPr>
          <w:rFonts w:ascii="Arial" w:hAnsi="Arial" w:cs="Arial"/>
          <w:b/>
        </w:rPr>
        <w:t>, 1.12</w:t>
      </w:r>
      <w:r w:rsidR="005C1CD0" w:rsidRPr="00764E37">
        <w:rPr>
          <w:rFonts w:ascii="Arial" w:hAnsi="Arial" w:cs="Arial"/>
          <w:b/>
        </w:rPr>
        <w:t>.2016) Der Innenraum-Messumformer EE800 von E+E Elektronik kombiniert die Messung von CO</w:t>
      </w:r>
      <w:r w:rsidR="005C1CD0" w:rsidRPr="00764E37">
        <w:rPr>
          <w:rFonts w:ascii="Arial" w:hAnsi="Arial" w:cs="Arial"/>
          <w:b/>
          <w:vertAlign w:val="subscript"/>
        </w:rPr>
        <w:t>2</w:t>
      </w:r>
      <w:r w:rsidR="005C1CD0" w:rsidRPr="00764E37">
        <w:rPr>
          <w:rFonts w:ascii="Arial" w:hAnsi="Arial" w:cs="Arial"/>
          <w:b/>
        </w:rPr>
        <w:t xml:space="preserve">, Temperatur </w:t>
      </w:r>
      <w:r w:rsidR="002F379F">
        <w:rPr>
          <w:rFonts w:ascii="Arial" w:hAnsi="Arial" w:cs="Arial"/>
          <w:b/>
        </w:rPr>
        <w:t xml:space="preserve">(T) </w:t>
      </w:r>
      <w:r w:rsidR="005C1CD0" w:rsidRPr="00764E37">
        <w:rPr>
          <w:rFonts w:ascii="Arial" w:hAnsi="Arial" w:cs="Arial"/>
          <w:b/>
        </w:rPr>
        <w:t>und relativer Feuchte</w:t>
      </w:r>
      <w:r w:rsidR="002F379F">
        <w:rPr>
          <w:rFonts w:ascii="Arial" w:hAnsi="Arial" w:cs="Arial"/>
          <w:b/>
        </w:rPr>
        <w:t xml:space="preserve"> (</w:t>
      </w:r>
      <w:proofErr w:type="spellStart"/>
      <w:r w:rsidR="002F379F">
        <w:rPr>
          <w:rFonts w:ascii="Arial" w:hAnsi="Arial" w:cs="Arial"/>
          <w:b/>
        </w:rPr>
        <w:t>rF</w:t>
      </w:r>
      <w:proofErr w:type="spellEnd"/>
      <w:r w:rsidR="002F379F">
        <w:rPr>
          <w:rFonts w:ascii="Arial" w:hAnsi="Arial" w:cs="Arial"/>
          <w:b/>
        </w:rPr>
        <w:t>)</w:t>
      </w:r>
      <w:r w:rsidR="005C1CD0" w:rsidRPr="00764E37">
        <w:rPr>
          <w:rFonts w:ascii="Arial" w:hAnsi="Arial" w:cs="Arial"/>
          <w:b/>
        </w:rPr>
        <w:t xml:space="preserve"> in einem einzigen Gerät. Er eignet sich ideal für den Einsatz in der Gebäudeautomatisierung, beispielsweise zur </w:t>
      </w:r>
      <w:r w:rsidR="00F46B37">
        <w:rPr>
          <w:rFonts w:ascii="Arial" w:hAnsi="Arial" w:cs="Arial"/>
          <w:b/>
        </w:rPr>
        <w:t xml:space="preserve">bedarfsgesteuerten </w:t>
      </w:r>
      <w:r w:rsidR="005C1CD0" w:rsidRPr="00764E37">
        <w:rPr>
          <w:rFonts w:ascii="Arial" w:hAnsi="Arial" w:cs="Arial"/>
          <w:b/>
        </w:rPr>
        <w:t>Lüftung oder zur automatischen Raumklimaregelung. Passend zu den handelsüblichen Farben für Lichtschalter oder</w:t>
      </w:r>
      <w:r w:rsidR="00064828">
        <w:rPr>
          <w:rFonts w:ascii="Arial" w:hAnsi="Arial" w:cs="Arial"/>
          <w:b/>
        </w:rPr>
        <w:t xml:space="preserve"> Steckdosen</w:t>
      </w:r>
      <w:r w:rsidR="005C1CD0" w:rsidRPr="00764E37">
        <w:rPr>
          <w:rFonts w:ascii="Arial" w:hAnsi="Arial" w:cs="Arial"/>
          <w:b/>
        </w:rPr>
        <w:t xml:space="preserve"> ist der EE800 zusätzlich zur klassischen Gehäusefarbe „Lichtweiß“ jetzt auch in „Anthrazitgrau“ und „Weißaluminium“ erhältlich.</w:t>
      </w:r>
    </w:p>
    <w:p w:rsidR="005C1CD0" w:rsidRDefault="005C1CD0" w:rsidP="005C1CD0">
      <w:pPr>
        <w:pStyle w:val="Textkrper2"/>
        <w:rPr>
          <w:b/>
        </w:rPr>
      </w:pPr>
    </w:p>
    <w:p w:rsidR="005C1CD0" w:rsidRPr="00B75513" w:rsidRDefault="005C1CD0" w:rsidP="005C1CD0">
      <w:pPr>
        <w:pStyle w:val="Textkrper2"/>
      </w:pPr>
      <w:r>
        <w:t>Neben einem modernen Design und den neuen Gehäusefarben punktet der EE800 vor allem durch seine „Inneren Werte“. So zeichnet sich das</w:t>
      </w:r>
      <w:r w:rsidRPr="00B75513">
        <w:t xml:space="preserve"> beim EE800 eingesetzte CO</w:t>
      </w:r>
      <w:r w:rsidRPr="00B75513">
        <w:rPr>
          <w:vertAlign w:val="subscript"/>
        </w:rPr>
        <w:t>2</w:t>
      </w:r>
      <w:r w:rsidR="00764E37">
        <w:t xml:space="preserve"> Infrarot-Messprinzip (NDIR</w:t>
      </w:r>
      <w:r w:rsidRPr="00B75513">
        <w:t xml:space="preserve">-Zweistrahlverfahren) durch eine besonders geringe Schmutzempfindlichkeit aus. </w:t>
      </w:r>
      <w:r>
        <w:t>Durch die Autokalibration werden Alterungseffekte automatisch kompensiert, wodurch eine ausgezeichnete Langzeitstabilität gegeben ist.</w:t>
      </w:r>
      <w:r w:rsidRPr="00B75513">
        <w:t xml:space="preserve"> </w:t>
      </w:r>
      <w:r>
        <w:t>Zudem sorgt d</w:t>
      </w:r>
      <w:r w:rsidRPr="00B75513">
        <w:t>ie werksseitige Mehrpunkt CO</w:t>
      </w:r>
      <w:r w:rsidRPr="00B75513">
        <w:rPr>
          <w:vertAlign w:val="subscript"/>
        </w:rPr>
        <w:t>2</w:t>
      </w:r>
      <w:r w:rsidRPr="00B75513">
        <w:t xml:space="preserve">- und </w:t>
      </w:r>
      <w:proofErr w:type="spellStart"/>
      <w:r w:rsidRPr="00B75513">
        <w:t>Temperatur</w:t>
      </w:r>
      <w:r>
        <w:t>j</w:t>
      </w:r>
      <w:r w:rsidRPr="00B75513">
        <w:t>ustage</w:t>
      </w:r>
      <w:proofErr w:type="spellEnd"/>
      <w:r>
        <w:t xml:space="preserve"> für</w:t>
      </w:r>
      <w:r w:rsidRPr="00B75513">
        <w:t xml:space="preserve"> eine hohe CO</w:t>
      </w:r>
      <w:r w:rsidRPr="00B75513">
        <w:rPr>
          <w:vertAlign w:val="subscript"/>
        </w:rPr>
        <w:t>2</w:t>
      </w:r>
      <w:r w:rsidRPr="00B75513">
        <w:t>-Messgenauigkeit über den gesamten Temperatureinsatzbereich.</w:t>
      </w:r>
    </w:p>
    <w:p w:rsidR="005C1CD0" w:rsidRDefault="005C1CD0" w:rsidP="005C1CD0">
      <w:pPr>
        <w:pStyle w:val="Textkrper2"/>
      </w:pPr>
    </w:p>
    <w:p w:rsidR="005C1CD0" w:rsidRDefault="005C1CD0" w:rsidP="005C1CD0">
      <w:pPr>
        <w:pStyle w:val="Textkrper2"/>
      </w:pPr>
      <w:r w:rsidRPr="000922CD">
        <w:t>Der multifunktionale Messumformer misst</w:t>
      </w:r>
      <w:r>
        <w:t xml:space="preserve"> nicht nur CO</w:t>
      </w:r>
      <w:r w:rsidRPr="00F30268">
        <w:rPr>
          <w:vertAlign w:val="subscript"/>
        </w:rPr>
        <w:t>2</w:t>
      </w:r>
      <w:r>
        <w:t>, Temperatur und</w:t>
      </w:r>
      <w:r w:rsidRPr="000922CD">
        <w:t xml:space="preserve"> relative Feuchte, </w:t>
      </w:r>
      <w:r>
        <w:t>sondern</w:t>
      </w:r>
      <w:r w:rsidRPr="008042C8">
        <w:t xml:space="preserve"> berechnet </w:t>
      </w:r>
      <w:r>
        <w:t>auch</w:t>
      </w:r>
      <w:r w:rsidRPr="008042C8">
        <w:t xml:space="preserve"> die Taupunkt</w:t>
      </w:r>
      <w:r>
        <w:t>-T</w:t>
      </w:r>
      <w:r w:rsidRPr="008042C8">
        <w:t xml:space="preserve">emperatur. In der digitalen Ausführung mit </w:t>
      </w:r>
      <w:proofErr w:type="spellStart"/>
      <w:r w:rsidRPr="008042C8">
        <w:t>Modbus</w:t>
      </w:r>
      <w:proofErr w:type="spellEnd"/>
      <w:r w:rsidRPr="008042C8">
        <w:t xml:space="preserve"> RTU oder </w:t>
      </w:r>
      <w:proofErr w:type="spellStart"/>
      <w:r w:rsidRPr="008042C8">
        <w:t>BACnet</w:t>
      </w:r>
      <w:proofErr w:type="spellEnd"/>
      <w:r w:rsidRPr="008042C8">
        <w:t xml:space="preserve"> MS/TP-Schnittstelle </w:t>
      </w:r>
      <w:r>
        <w:t>ermittelt der</w:t>
      </w:r>
      <w:r w:rsidRPr="008042C8">
        <w:t xml:space="preserve"> EE800 </w:t>
      </w:r>
      <w:r>
        <w:t>noch</w:t>
      </w:r>
      <w:r w:rsidRPr="008042C8">
        <w:t xml:space="preserve"> </w:t>
      </w:r>
      <w:r>
        <w:t xml:space="preserve">weitere Messgrößen wie z.B. </w:t>
      </w:r>
      <w:r w:rsidRPr="008042C8">
        <w:t>absolu</w:t>
      </w:r>
      <w:r>
        <w:t>te Feuchte, Mischungsverhältnis oder spezifische Enthalpie.</w:t>
      </w:r>
    </w:p>
    <w:p w:rsidR="005C1CD0" w:rsidRDefault="005C1CD0" w:rsidP="005C1CD0">
      <w:pPr>
        <w:pStyle w:val="Textkrper2"/>
      </w:pPr>
      <w:r>
        <w:t>Durch die</w:t>
      </w:r>
      <w:r w:rsidRPr="008042C8">
        <w:t xml:space="preserve"> </w:t>
      </w:r>
      <w:r>
        <w:t>digitalen Schnittstellen ist die</w:t>
      </w:r>
      <w:r w:rsidRPr="008042C8">
        <w:t xml:space="preserve"> Einbindung in ein Gebäude</w:t>
      </w:r>
      <w:r>
        <w:t>-Buss</w:t>
      </w:r>
      <w:r w:rsidRPr="008042C8">
        <w:t xml:space="preserve">ystem schnell und einfach </w:t>
      </w:r>
      <w:r>
        <w:t>möglich</w:t>
      </w:r>
      <w:r w:rsidRPr="008042C8">
        <w:t xml:space="preserve">. </w:t>
      </w:r>
      <w:r>
        <w:t xml:space="preserve">Die Analogversion des EE800 verfügt über </w:t>
      </w:r>
      <w:r w:rsidRPr="00B75513">
        <w:t xml:space="preserve">Strom- oder Spannungsausgänge </w:t>
      </w:r>
      <w:r>
        <w:t>und bietet zusätzlich einen</w:t>
      </w:r>
      <w:r w:rsidRPr="00B75513">
        <w:t xml:space="preserve"> </w:t>
      </w:r>
      <w:r>
        <w:t>optionalen</w:t>
      </w:r>
      <w:r w:rsidRPr="00B75513">
        <w:t xml:space="preserve">, passiven Temperaturausgang. </w:t>
      </w:r>
      <w:r w:rsidR="00F53024">
        <w:t>Mit einem USB-Adapter können die Geräte individuell konfiguriert werden.</w:t>
      </w:r>
    </w:p>
    <w:p w:rsidR="00766025" w:rsidRDefault="00766025" w:rsidP="005C1CD0">
      <w:pPr>
        <w:pStyle w:val="Textkrper2"/>
      </w:pPr>
    </w:p>
    <w:p w:rsidR="00C41478" w:rsidRDefault="00730086" w:rsidP="005C1CD0">
      <w:pPr>
        <w:pStyle w:val="Textkrper2"/>
        <w:rPr>
          <w:b/>
        </w:rPr>
      </w:pPr>
      <w:r w:rsidRPr="00C41478">
        <w:rPr>
          <w:b/>
        </w:rPr>
        <w:t>Weitere Raumklima-Messgeräte</w:t>
      </w:r>
    </w:p>
    <w:p w:rsidR="00730086" w:rsidRDefault="00730086" w:rsidP="005C1CD0">
      <w:pPr>
        <w:pStyle w:val="Textkrper2"/>
      </w:pPr>
      <w:r>
        <w:t xml:space="preserve">Das </w:t>
      </w:r>
      <w:r w:rsidR="004303EC">
        <w:t xml:space="preserve">E+E </w:t>
      </w:r>
      <w:r>
        <w:t>Portfolio an Messgeräten</w:t>
      </w:r>
      <w:r w:rsidR="004303EC">
        <w:t xml:space="preserve"> zur Raumklimaüberwachung</w:t>
      </w:r>
      <w:r>
        <w:t xml:space="preserve"> umfasst neben dem EE800 auch noch weitere Modellvarianten für die kombinierte Feuchte- und Temperaturmessung (EE10), die reine Temperaturmessung (EE10-T) </w:t>
      </w:r>
      <w:r w:rsidR="00F53024">
        <w:t>sowie einen CO</w:t>
      </w:r>
      <w:r w:rsidR="00F53024" w:rsidRPr="00F53024">
        <w:rPr>
          <w:vertAlign w:val="subscript"/>
        </w:rPr>
        <w:t>2</w:t>
      </w:r>
      <w:r w:rsidR="00F53024">
        <w:t>-Schalter</w:t>
      </w:r>
      <w:r w:rsidR="004303EC">
        <w:t xml:space="preserve"> </w:t>
      </w:r>
      <w:r>
        <w:t>(EE80)</w:t>
      </w:r>
      <w:r w:rsidR="004303EC">
        <w:t>.</w:t>
      </w:r>
    </w:p>
    <w:p w:rsidR="00730086" w:rsidRDefault="00730086" w:rsidP="005C1CD0">
      <w:pPr>
        <w:pStyle w:val="Textkrper2"/>
      </w:pPr>
    </w:p>
    <w:p w:rsidR="004303EC" w:rsidRDefault="004303EC" w:rsidP="004303EC">
      <w:pPr>
        <w:pStyle w:val="Textkrper2"/>
      </w:pPr>
      <w:r>
        <w:t xml:space="preserve">Alle </w:t>
      </w:r>
      <w:r w:rsidR="00773DDB">
        <w:t>E+E </w:t>
      </w:r>
      <w:r>
        <w:t>Raumtransmitter sind</w:t>
      </w:r>
      <w:r w:rsidR="002F379F">
        <w:t xml:space="preserve"> in den neuen Gehäusefarben und</w:t>
      </w:r>
      <w:r>
        <w:t xml:space="preserve"> optional mit Display erhältlich</w:t>
      </w:r>
      <w:r w:rsidR="002F379F">
        <w:t xml:space="preserve">. </w:t>
      </w:r>
      <w:r w:rsidRPr="00B75513">
        <w:t xml:space="preserve">Das innovative Snap-on Gehäuse </w:t>
      </w:r>
      <w:r>
        <w:t>vereinfacht die</w:t>
      </w:r>
      <w:r w:rsidRPr="00B75513">
        <w:t xml:space="preserve"> Montage de</w:t>
      </w:r>
      <w:r>
        <w:t>r</w:t>
      </w:r>
      <w:r w:rsidRPr="00B75513">
        <w:t xml:space="preserve"> </w:t>
      </w:r>
      <w:r>
        <w:t>Messumformer, wodurch Zeit und Installationskosten gespart werden.</w:t>
      </w:r>
      <w:r w:rsidRPr="00B75513">
        <w:t xml:space="preserve"> </w:t>
      </w:r>
      <w:r w:rsidR="004002AA">
        <w:t>Die</w:t>
      </w:r>
      <w:r>
        <w:t xml:space="preserve"> Geräte</w:t>
      </w:r>
      <w:r w:rsidRPr="00B75513">
        <w:t xml:space="preserve"> </w:t>
      </w:r>
      <w:r w:rsidR="004002AA">
        <w:t xml:space="preserve">sind </w:t>
      </w:r>
      <w:r w:rsidRPr="00B75513">
        <w:t xml:space="preserve">in zwei Gehäusegrößen </w:t>
      </w:r>
      <w:r>
        <w:t xml:space="preserve">für EU und US-Standards </w:t>
      </w:r>
      <w:r w:rsidRPr="00B75513">
        <w:t>erhältlich</w:t>
      </w:r>
      <w:r>
        <w:t>.</w:t>
      </w:r>
    </w:p>
    <w:p w:rsidR="004303EC" w:rsidRDefault="004303EC" w:rsidP="005C1CD0">
      <w:pPr>
        <w:pStyle w:val="Textkrper2"/>
      </w:pPr>
    </w:p>
    <w:p w:rsidR="005C1CD0" w:rsidRDefault="005C1CD0" w:rsidP="005C1CD0">
      <w:pPr>
        <w:pStyle w:val="Textkrper2"/>
      </w:pPr>
    </w:p>
    <w:p w:rsidR="005C1CD0" w:rsidRDefault="005C1CD0" w:rsidP="005C1CD0">
      <w:pPr>
        <w:pStyle w:val="Textkrper2"/>
      </w:pPr>
      <w:r>
        <w:t>Zeichen (</w:t>
      </w:r>
      <w:r w:rsidRPr="002642D2">
        <w:t>ohne Leerzeichen</w:t>
      </w:r>
      <w:r>
        <w:t xml:space="preserve">): </w:t>
      </w:r>
      <w:r w:rsidR="00A55DC7">
        <w:t>2205</w:t>
      </w:r>
      <w:bookmarkStart w:id="2" w:name="_GoBack"/>
      <w:bookmarkEnd w:id="2"/>
    </w:p>
    <w:p w:rsidR="005C1CD0" w:rsidRDefault="005C1CD0" w:rsidP="005C1CD0">
      <w:pPr>
        <w:pStyle w:val="Textkrper2"/>
      </w:pPr>
      <w:r>
        <w:t xml:space="preserve">Wörter: </w:t>
      </w:r>
      <w:r w:rsidR="0028450E">
        <w:t>3</w:t>
      </w:r>
      <w:r w:rsidR="00A55DC7">
        <w:t>04</w:t>
      </w:r>
    </w:p>
    <w:p w:rsidR="0028450E" w:rsidRDefault="0028450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Bildmaterial</w:t>
      </w:r>
    </w:p>
    <w:p w:rsidR="00764E37" w:rsidRDefault="00764E37" w:rsidP="00764E37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cs="Arial"/>
          <w:b/>
          <w:noProof/>
          <w:lang w:eastAsia="de-DE"/>
        </w:rPr>
        <w:drawing>
          <wp:inline distT="0" distB="0" distL="0" distR="0" wp14:anchorId="6E02DC14" wp14:editId="7EC1E3BF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00_Farbvarianten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E37" w:rsidRDefault="00764E37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764E37" w:rsidRDefault="00764E37" w:rsidP="00764E37">
      <w:pPr>
        <w:pStyle w:val="KeinLeerraum"/>
        <w:rPr>
          <w:sz w:val="20"/>
        </w:rPr>
      </w:pPr>
      <w:r w:rsidRPr="0086351F">
        <w:rPr>
          <w:rFonts w:ascii="Arial" w:hAnsi="Arial" w:cs="Arial"/>
          <w:i/>
          <w:sz w:val="20"/>
          <w:szCs w:val="20"/>
        </w:rPr>
        <w:t>Abbildung 1</w:t>
      </w:r>
      <w:r w:rsidRPr="0086351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EE800 Innenraum-Messumformer von E+E Elektronik</w:t>
      </w:r>
      <w:r w:rsidRPr="0086351F">
        <w:rPr>
          <w:rFonts w:ascii="Arial" w:hAnsi="Arial" w:cs="Arial"/>
          <w:sz w:val="20"/>
          <w:szCs w:val="20"/>
        </w:rPr>
        <w:t>.</w:t>
      </w:r>
    </w:p>
    <w:p w:rsidR="00764E37" w:rsidRDefault="00764E37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Pr="0086351F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 xml:space="preserve">Fotos: E+E Elektronik </w:t>
      </w:r>
      <w:proofErr w:type="spellStart"/>
      <w:r w:rsidRPr="0086351F">
        <w:rPr>
          <w:sz w:val="20"/>
        </w:rPr>
        <w:t>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proofErr w:type="spellEnd"/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8040EC" w:rsidRPr="0086351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9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04" w:rsidRDefault="00023E04">
      <w:r>
        <w:separator/>
      </w:r>
    </w:p>
  </w:endnote>
  <w:endnote w:type="continuationSeparator" w:id="0">
    <w:p w:rsidR="00023E04" w:rsidRDefault="0002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86351F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86351F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86351F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86351F">
      <w:rPr>
        <w:rFonts w:ascii="Arial" w:hAnsi="Arial" w:cs="Arial"/>
        <w:i/>
        <w:color w:val="7F7F7F" w:themeColor="text1" w:themeTint="80"/>
      </w:rPr>
      <w:t>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55DC7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55DC7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04" w:rsidRDefault="00023E04">
      <w:r>
        <w:separator/>
      </w:r>
    </w:p>
  </w:footnote>
  <w:footnote w:type="continuationSeparator" w:id="0">
    <w:p w:rsidR="00023E04" w:rsidRDefault="0002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23E04"/>
    <w:rsid w:val="000404B6"/>
    <w:rsid w:val="00043F81"/>
    <w:rsid w:val="00045141"/>
    <w:rsid w:val="000506D2"/>
    <w:rsid w:val="00054BB0"/>
    <w:rsid w:val="00064828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24273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450E"/>
    <w:rsid w:val="002851B4"/>
    <w:rsid w:val="00295800"/>
    <w:rsid w:val="002C23A6"/>
    <w:rsid w:val="002D1800"/>
    <w:rsid w:val="002D2582"/>
    <w:rsid w:val="002E1A46"/>
    <w:rsid w:val="002F379F"/>
    <w:rsid w:val="002F4E5B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303EC"/>
    <w:rsid w:val="004320B8"/>
    <w:rsid w:val="0043379A"/>
    <w:rsid w:val="0043686F"/>
    <w:rsid w:val="004509E0"/>
    <w:rsid w:val="00452DCF"/>
    <w:rsid w:val="00456A80"/>
    <w:rsid w:val="004656BA"/>
    <w:rsid w:val="004663DD"/>
    <w:rsid w:val="00477AEB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1CD0"/>
    <w:rsid w:val="005C3D38"/>
    <w:rsid w:val="005E377B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0086"/>
    <w:rsid w:val="00731AFA"/>
    <w:rsid w:val="00732A2E"/>
    <w:rsid w:val="00734D18"/>
    <w:rsid w:val="00747216"/>
    <w:rsid w:val="00752014"/>
    <w:rsid w:val="007600BE"/>
    <w:rsid w:val="00764E37"/>
    <w:rsid w:val="00766025"/>
    <w:rsid w:val="00773DDB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6351F"/>
    <w:rsid w:val="00872F84"/>
    <w:rsid w:val="008812DA"/>
    <w:rsid w:val="0089771F"/>
    <w:rsid w:val="00897CE1"/>
    <w:rsid w:val="008A06C0"/>
    <w:rsid w:val="008A5545"/>
    <w:rsid w:val="008C6C9B"/>
    <w:rsid w:val="008D328B"/>
    <w:rsid w:val="008D7C70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1478"/>
    <w:rsid w:val="00C4450A"/>
    <w:rsid w:val="00C561B2"/>
    <w:rsid w:val="00C80E02"/>
    <w:rsid w:val="00C91936"/>
    <w:rsid w:val="00C95BB5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2525-F23F-4257-90A1-3FDF4059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 Ges.m.b.H.</Company>
  <LinksUpToDate>false</LinksUpToDate>
  <CharactersWithSpaces>3867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CO2, T und rF Raumtransmitter mit neuen Gehäusefarben</dc:title>
  <dc:subject>Presseinformation</dc:subject>
  <dc:creator>E+E Elektronik Ges.m.b.H.</dc:creator>
  <cp:lastModifiedBy>at3267</cp:lastModifiedBy>
  <cp:revision>3</cp:revision>
  <cp:lastPrinted>2016-11-24T12:12:00Z</cp:lastPrinted>
  <dcterms:created xsi:type="dcterms:W3CDTF">2016-11-30T13:57:00Z</dcterms:created>
  <dcterms:modified xsi:type="dcterms:W3CDTF">2016-11-30T14:02:00Z</dcterms:modified>
</cp:coreProperties>
</file>