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F76F53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Beheizter Feuchtesensor für Radiosonden</w:t>
      </w:r>
    </w:p>
    <w:bookmarkEnd w:id="0"/>
    <w:bookmarkEnd w:id="1"/>
    <w:p w:rsidR="00950AEB" w:rsidRDefault="007F4622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</w:t>
      </w:r>
      <w:r w:rsidR="00F76F53">
        <w:rPr>
          <w:rFonts w:ascii="Arial" w:hAnsi="Arial" w:cs="Arial"/>
          <w:sz w:val="22"/>
          <w:u w:val="single"/>
        </w:rPr>
        <w:t xml:space="preserve"> HM</w:t>
      </w:r>
      <w:r w:rsidR="0011289D">
        <w:rPr>
          <w:rFonts w:ascii="Arial" w:hAnsi="Arial" w:cs="Arial"/>
          <w:sz w:val="22"/>
          <w:u w:val="single"/>
        </w:rPr>
        <w:t>C</w:t>
      </w:r>
      <w:r w:rsidR="00F76F53">
        <w:rPr>
          <w:rFonts w:ascii="Arial" w:hAnsi="Arial" w:cs="Arial"/>
          <w:sz w:val="22"/>
          <w:u w:val="single"/>
        </w:rPr>
        <w:t xml:space="preserve">03M Feuchtesensor </w:t>
      </w:r>
      <w:r>
        <w:rPr>
          <w:rFonts w:ascii="Arial" w:hAnsi="Arial" w:cs="Arial"/>
          <w:sz w:val="22"/>
          <w:u w:val="single"/>
        </w:rPr>
        <w:t xml:space="preserve">eignet sich aufgrund der </w:t>
      </w:r>
      <w:r w:rsidR="00F76F53">
        <w:rPr>
          <w:rFonts w:ascii="Arial" w:hAnsi="Arial" w:cs="Arial"/>
          <w:sz w:val="22"/>
          <w:u w:val="single"/>
        </w:rPr>
        <w:t>kurze</w:t>
      </w:r>
      <w:r>
        <w:rPr>
          <w:rFonts w:ascii="Arial" w:hAnsi="Arial" w:cs="Arial"/>
          <w:sz w:val="22"/>
          <w:u w:val="single"/>
        </w:rPr>
        <w:t>n</w:t>
      </w:r>
      <w:r w:rsidR="00F76F53">
        <w:rPr>
          <w:rFonts w:ascii="Arial" w:hAnsi="Arial" w:cs="Arial"/>
          <w:sz w:val="22"/>
          <w:u w:val="single"/>
        </w:rPr>
        <w:t xml:space="preserve"> Ansprechzeit </w:t>
      </w:r>
      <w:r>
        <w:rPr>
          <w:rFonts w:ascii="Arial" w:hAnsi="Arial" w:cs="Arial"/>
          <w:sz w:val="22"/>
          <w:u w:val="single"/>
        </w:rPr>
        <w:t>bei niedrigen Temperaturen besonders gut für Wetterbeobachtungen in der oberen Atmosphäre</w:t>
      </w:r>
      <w:r w:rsidR="00F76F53"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C4450C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171CD9">
        <w:rPr>
          <w:rFonts w:ascii="Arial" w:hAnsi="Arial" w:cs="Arial"/>
        </w:rPr>
        <w:t>24</w:t>
      </w:r>
      <w:r w:rsidR="004953EA" w:rsidRPr="00F91B94">
        <w:rPr>
          <w:rFonts w:ascii="Arial" w:hAnsi="Arial" w:cs="Arial"/>
        </w:rPr>
        <w:t>.</w:t>
      </w:r>
      <w:r w:rsidR="004B4AF7">
        <w:rPr>
          <w:rFonts w:ascii="Arial" w:hAnsi="Arial" w:cs="Arial"/>
        </w:rPr>
        <w:t>05</w:t>
      </w:r>
      <w:r w:rsidR="005A508F" w:rsidRPr="00F91B94">
        <w:rPr>
          <w:rFonts w:ascii="Arial" w:hAnsi="Arial" w:cs="Arial"/>
        </w:rPr>
        <w:t xml:space="preserve">.2017) </w:t>
      </w:r>
      <w:r w:rsidR="0011289D">
        <w:rPr>
          <w:rFonts w:ascii="Arial" w:hAnsi="Arial" w:cs="Arial"/>
          <w:b/>
        </w:rPr>
        <w:t>Der H</w:t>
      </w:r>
      <w:r w:rsidR="00F76F53">
        <w:rPr>
          <w:rFonts w:ascii="Arial" w:hAnsi="Arial" w:cs="Arial"/>
          <w:b/>
        </w:rPr>
        <w:t>M</w:t>
      </w:r>
      <w:r w:rsidR="0011289D">
        <w:rPr>
          <w:rFonts w:ascii="Arial" w:hAnsi="Arial" w:cs="Arial"/>
          <w:b/>
        </w:rPr>
        <w:t>C</w:t>
      </w:r>
      <w:r w:rsidR="00F76F53">
        <w:rPr>
          <w:rFonts w:ascii="Arial" w:hAnsi="Arial" w:cs="Arial"/>
          <w:b/>
        </w:rPr>
        <w:t xml:space="preserve">03M Feuchtesensor von E+E Elektronik </w:t>
      </w:r>
      <w:r w:rsidR="001F2AB3">
        <w:rPr>
          <w:rFonts w:ascii="Arial" w:hAnsi="Arial" w:cs="Arial"/>
          <w:b/>
        </w:rPr>
        <w:t xml:space="preserve">ist </w:t>
      </w:r>
      <w:r w:rsidR="007F4622">
        <w:rPr>
          <w:rFonts w:ascii="Arial" w:hAnsi="Arial" w:cs="Arial"/>
          <w:b/>
        </w:rPr>
        <w:t xml:space="preserve">für den Einsatz in Radiosonden </w:t>
      </w:r>
      <w:r w:rsidR="00A539C6">
        <w:rPr>
          <w:rFonts w:ascii="Arial" w:hAnsi="Arial" w:cs="Arial"/>
          <w:b/>
        </w:rPr>
        <w:t xml:space="preserve">und Wetterballons </w:t>
      </w:r>
      <w:r w:rsidR="007F4622">
        <w:rPr>
          <w:rFonts w:ascii="Arial" w:hAnsi="Arial" w:cs="Arial"/>
          <w:b/>
        </w:rPr>
        <w:t>bestimmt</w:t>
      </w:r>
      <w:r w:rsidR="00F76F53">
        <w:rPr>
          <w:rFonts w:ascii="Arial" w:hAnsi="Arial" w:cs="Arial"/>
          <w:b/>
        </w:rPr>
        <w:t>.</w:t>
      </w:r>
      <w:r w:rsidR="007F4622">
        <w:rPr>
          <w:rFonts w:ascii="Arial" w:hAnsi="Arial" w:cs="Arial"/>
          <w:b/>
        </w:rPr>
        <w:t xml:space="preserve"> </w:t>
      </w:r>
      <w:r w:rsidR="00DD4E68">
        <w:rPr>
          <w:rFonts w:ascii="Arial" w:hAnsi="Arial" w:cs="Arial"/>
          <w:b/>
        </w:rPr>
        <w:t>Der Sensor zeichnet sich durch eine kurze Ansprechzeit bei niedrigen Temperaturen aus. Außerdem sorgt ein</w:t>
      </w:r>
      <w:r w:rsidR="005C4B8B">
        <w:rPr>
          <w:rFonts w:ascii="Arial" w:hAnsi="Arial" w:cs="Arial"/>
          <w:b/>
        </w:rPr>
        <w:t xml:space="preserve"> integrierter Heizwiderstand für </w:t>
      </w:r>
      <w:r w:rsidR="00DD4E68">
        <w:rPr>
          <w:rFonts w:ascii="Arial" w:hAnsi="Arial" w:cs="Arial"/>
          <w:b/>
        </w:rPr>
        <w:t xml:space="preserve">ein ausgezeichnetes Messverhalten unter Kondensations- und Vereisungsbedingungen. </w:t>
      </w:r>
      <w:r w:rsidR="00F647BA">
        <w:rPr>
          <w:rFonts w:ascii="Arial" w:hAnsi="Arial" w:cs="Arial"/>
          <w:b/>
        </w:rPr>
        <w:t>Dadurch</w:t>
      </w:r>
      <w:r w:rsidR="005C4B8B">
        <w:rPr>
          <w:rFonts w:ascii="Arial" w:hAnsi="Arial" w:cs="Arial"/>
          <w:b/>
        </w:rPr>
        <w:t xml:space="preserve"> ist</w:t>
      </w:r>
      <w:r w:rsidR="007F4622">
        <w:rPr>
          <w:rFonts w:ascii="Arial" w:hAnsi="Arial" w:cs="Arial"/>
          <w:b/>
        </w:rPr>
        <w:t xml:space="preserve"> der Sensor ideal für Wetterbeobachtungen in der oberen Atmosphäre. </w:t>
      </w:r>
    </w:p>
    <w:p w:rsidR="005C4B8B" w:rsidRDefault="005C4B8B" w:rsidP="00764E37">
      <w:pPr>
        <w:jc w:val="both"/>
        <w:rPr>
          <w:rFonts w:ascii="Arial" w:hAnsi="Arial" w:cs="Arial"/>
        </w:rPr>
      </w:pPr>
    </w:p>
    <w:p w:rsidR="001B57A6" w:rsidRPr="00DD4DD9" w:rsidRDefault="009510C7" w:rsidP="005927F5">
      <w:pPr>
        <w:jc w:val="both"/>
        <w:rPr>
          <w:rFonts w:ascii="Arial" w:hAnsi="Arial" w:cs="Arial"/>
        </w:rPr>
      </w:pPr>
      <w:r w:rsidRPr="00DD4DD9">
        <w:rPr>
          <w:rFonts w:ascii="Arial" w:hAnsi="Arial" w:cs="Arial"/>
        </w:rPr>
        <w:t>Der HMC03M kombiniert einen kapazitiven Sensor für relative Feuchte (</w:t>
      </w:r>
      <w:proofErr w:type="spellStart"/>
      <w:r w:rsidRPr="00DD4DD9">
        <w:rPr>
          <w:rFonts w:ascii="Arial" w:hAnsi="Arial" w:cs="Arial"/>
        </w:rPr>
        <w:t>rF</w:t>
      </w:r>
      <w:proofErr w:type="spellEnd"/>
      <w:r w:rsidRPr="00DD4DD9">
        <w:rPr>
          <w:rFonts w:ascii="Arial" w:hAnsi="Arial" w:cs="Arial"/>
        </w:rPr>
        <w:t xml:space="preserve">) und einen Heizwiderstand auf einem gemeinsamen Siliziumsubstrat. </w:t>
      </w:r>
      <w:r w:rsidR="00C76A2C" w:rsidRPr="00DD4DD9">
        <w:rPr>
          <w:rFonts w:ascii="Arial" w:hAnsi="Arial" w:cs="Arial"/>
        </w:rPr>
        <w:t xml:space="preserve">Durch </w:t>
      </w:r>
      <w:r w:rsidR="005C1276" w:rsidRPr="00DD4DD9">
        <w:rPr>
          <w:rFonts w:ascii="Arial" w:hAnsi="Arial" w:cs="Arial"/>
        </w:rPr>
        <w:t>das Beheizen erholt sich der</w:t>
      </w:r>
      <w:r w:rsidR="00C76A2C" w:rsidRPr="00DD4DD9">
        <w:rPr>
          <w:rFonts w:ascii="Arial" w:hAnsi="Arial" w:cs="Arial"/>
        </w:rPr>
        <w:t xml:space="preserve"> Sensor</w:t>
      </w:r>
      <w:r w:rsidR="005C1276" w:rsidRPr="00DD4DD9">
        <w:rPr>
          <w:rFonts w:ascii="Arial" w:hAnsi="Arial" w:cs="Arial"/>
        </w:rPr>
        <w:t xml:space="preserve"> rasch</w:t>
      </w:r>
      <w:r w:rsidR="00C76A2C" w:rsidRPr="00DD4DD9">
        <w:rPr>
          <w:rFonts w:ascii="Arial" w:hAnsi="Arial" w:cs="Arial"/>
        </w:rPr>
        <w:t xml:space="preserve"> nach Betauung oder Vereisung</w:t>
      </w:r>
      <w:r w:rsidR="00283858" w:rsidRPr="00DD4DD9">
        <w:rPr>
          <w:rFonts w:ascii="Arial" w:hAnsi="Arial" w:cs="Arial"/>
        </w:rPr>
        <w:t>, was zu einer sehr guten</w:t>
      </w:r>
      <w:r w:rsidR="00AE07E4" w:rsidRPr="00DD4DD9">
        <w:rPr>
          <w:rFonts w:ascii="Arial" w:hAnsi="Arial" w:cs="Arial"/>
        </w:rPr>
        <w:t xml:space="preserve"> Messleistung des Sensors auch bei extremen Wetterverhältnissen </w:t>
      </w:r>
      <w:r w:rsidR="00283858" w:rsidRPr="00DD4DD9">
        <w:rPr>
          <w:rFonts w:ascii="Arial" w:hAnsi="Arial" w:cs="Arial"/>
        </w:rPr>
        <w:t>führt</w:t>
      </w:r>
      <w:r w:rsidR="00AE07E4" w:rsidRPr="00DD4DD9">
        <w:rPr>
          <w:rFonts w:ascii="Arial" w:hAnsi="Arial" w:cs="Arial"/>
        </w:rPr>
        <w:t>.</w:t>
      </w:r>
      <w:r w:rsidR="005C1276" w:rsidRPr="00DD4DD9">
        <w:rPr>
          <w:rFonts w:ascii="Arial" w:hAnsi="Arial" w:cs="Arial"/>
        </w:rPr>
        <w:t xml:space="preserve"> </w:t>
      </w:r>
      <w:r w:rsidR="005927F5" w:rsidRPr="00DD4DD9">
        <w:rPr>
          <w:rFonts w:ascii="Arial" w:hAnsi="Arial" w:cs="Arial"/>
        </w:rPr>
        <w:t xml:space="preserve">Ein weiterer Vorteil des HMC03M ist die kurze Ansprechzeit selbst bei sehr niedrigen Temperaturen. </w:t>
      </w:r>
    </w:p>
    <w:p w:rsidR="005927F5" w:rsidRPr="00DD4DD9" w:rsidRDefault="005927F5" w:rsidP="005927F5">
      <w:pPr>
        <w:jc w:val="both"/>
        <w:rPr>
          <w:rFonts w:ascii="Arial" w:hAnsi="Arial" w:cs="Arial"/>
        </w:rPr>
      </w:pPr>
      <w:r w:rsidRPr="00DD4DD9">
        <w:rPr>
          <w:rFonts w:ascii="Arial" w:hAnsi="Arial" w:cs="Arial"/>
        </w:rPr>
        <w:t>Aufgrund dieser Eigenschaften ist der HMC03M ideal für den Einsatz in Radiosonden zur Feuchte</w:t>
      </w:r>
      <w:r w:rsidR="001B57A6" w:rsidRPr="00DD4DD9">
        <w:rPr>
          <w:rFonts w:ascii="Arial" w:hAnsi="Arial" w:cs="Arial"/>
        </w:rPr>
        <w:t>-</w:t>
      </w:r>
      <w:r w:rsidRPr="00DD4DD9">
        <w:rPr>
          <w:rFonts w:ascii="Arial" w:hAnsi="Arial" w:cs="Arial"/>
        </w:rPr>
        <w:t xml:space="preserve"> und Temperaturmessung in der oberen Atmosphäre geeignet.</w:t>
      </w:r>
    </w:p>
    <w:p w:rsidR="001854C3" w:rsidRPr="00DD4DD9" w:rsidRDefault="001854C3" w:rsidP="00764E37">
      <w:pPr>
        <w:jc w:val="both"/>
        <w:rPr>
          <w:rFonts w:ascii="Arial" w:hAnsi="Arial" w:cs="Arial"/>
        </w:rPr>
      </w:pPr>
    </w:p>
    <w:p w:rsidR="00860FEE" w:rsidRDefault="00860FEE" w:rsidP="0091616F">
      <w:pPr>
        <w:overflowPunct/>
        <w:jc w:val="both"/>
        <w:textAlignment w:val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Die 5,85 x 2,85 mm kleinen SMD-Sensoren sind für die automatisierte Verarbeitung mit anschließendem </w:t>
      </w:r>
      <w:proofErr w:type="spellStart"/>
      <w:r>
        <w:rPr>
          <w:rFonts w:ascii="ArialMT" w:hAnsi="ArialMT" w:cs="ArialMT"/>
        </w:rPr>
        <w:t>Reflow</w:t>
      </w:r>
      <w:proofErr w:type="spellEnd"/>
      <w:r>
        <w:rPr>
          <w:rFonts w:ascii="ArialMT" w:hAnsi="ArialMT" w:cs="ArialMT"/>
        </w:rPr>
        <w:t xml:space="preserve">-Löten geeignet. </w:t>
      </w:r>
      <w:r w:rsidR="0011289D">
        <w:rPr>
          <w:rFonts w:ascii="ArialMT" w:hAnsi="ArialMT" w:cs="ArialMT"/>
        </w:rPr>
        <w:t xml:space="preserve">Die Sensoren </w:t>
      </w:r>
      <w:r w:rsidR="0091616F">
        <w:rPr>
          <w:rFonts w:ascii="ArialMT" w:hAnsi="ArialMT" w:cs="ArialMT"/>
        </w:rPr>
        <w:t xml:space="preserve">sind auf </w:t>
      </w:r>
      <w:r w:rsidR="0011289D">
        <w:rPr>
          <w:rFonts w:ascii="ArialMT" w:hAnsi="ArialMT" w:cs="ArialMT"/>
        </w:rPr>
        <w:t>Band und Rolle</w:t>
      </w:r>
      <w:r w:rsidR="0091616F">
        <w:rPr>
          <w:rFonts w:ascii="ArialMT" w:hAnsi="ArialMT" w:cs="ArialMT"/>
        </w:rPr>
        <w:t xml:space="preserve"> zu 500, 1000 oder 2500 </w:t>
      </w:r>
      <w:proofErr w:type="spellStart"/>
      <w:r w:rsidR="0091616F">
        <w:rPr>
          <w:rFonts w:ascii="ArialMT" w:hAnsi="ArialMT" w:cs="ArialMT"/>
        </w:rPr>
        <w:t>Stk</w:t>
      </w:r>
      <w:proofErr w:type="spellEnd"/>
      <w:r w:rsidR="0091616F">
        <w:rPr>
          <w:rFonts w:ascii="ArialMT" w:hAnsi="ArialMT" w:cs="ArialMT"/>
        </w:rPr>
        <w:t>. lieferbar.</w:t>
      </w:r>
    </w:p>
    <w:p w:rsidR="00D43EFC" w:rsidRPr="00BD71DF" w:rsidRDefault="00D43EFC" w:rsidP="00C814C1">
      <w:pPr>
        <w:jc w:val="both"/>
        <w:rPr>
          <w:rFonts w:ascii="Arial" w:hAnsi="Arial" w:cs="Arial"/>
          <w:color w:val="000000"/>
        </w:rPr>
      </w:pPr>
    </w:p>
    <w:p w:rsidR="00A539C6" w:rsidRPr="00A539C6" w:rsidRDefault="008C70D3" w:rsidP="00C0406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Auch </w:t>
      </w:r>
      <w:r w:rsidR="00DD4E68">
        <w:rPr>
          <w:rFonts w:ascii="Arial" w:hAnsi="Arial" w:cs="Arial"/>
          <w:b/>
          <w:color w:val="000000"/>
        </w:rPr>
        <w:t xml:space="preserve">Feuchtefühler und </w:t>
      </w:r>
      <w:r w:rsidR="00A539C6" w:rsidRPr="00A539C6">
        <w:rPr>
          <w:rFonts w:ascii="Arial" w:hAnsi="Arial" w:cs="Arial"/>
          <w:b/>
          <w:color w:val="000000"/>
        </w:rPr>
        <w:t xml:space="preserve">Messumformer </w:t>
      </w:r>
      <w:r w:rsidR="000F3780">
        <w:rPr>
          <w:rFonts w:ascii="Arial" w:hAnsi="Arial" w:cs="Arial"/>
          <w:b/>
          <w:color w:val="000000"/>
        </w:rPr>
        <w:t>für die Meteorologie</w:t>
      </w:r>
    </w:p>
    <w:p w:rsidR="00A539C6" w:rsidRDefault="00A539C6" w:rsidP="00C04066">
      <w:pPr>
        <w:jc w:val="both"/>
        <w:rPr>
          <w:rFonts w:ascii="Arial" w:hAnsi="Arial" w:cs="Arial"/>
          <w:color w:val="000000"/>
        </w:rPr>
      </w:pPr>
    </w:p>
    <w:p w:rsidR="00832860" w:rsidRDefault="003B510B" w:rsidP="00C040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832860">
        <w:rPr>
          <w:rFonts w:ascii="Arial" w:hAnsi="Arial" w:cs="Arial"/>
          <w:color w:val="000000"/>
        </w:rPr>
        <w:t>peziell</w:t>
      </w:r>
      <w:r>
        <w:rPr>
          <w:rFonts w:ascii="Arial" w:hAnsi="Arial" w:cs="Arial"/>
          <w:color w:val="000000"/>
        </w:rPr>
        <w:t xml:space="preserve"> für</w:t>
      </w:r>
      <w:r w:rsidR="00E810E3">
        <w:rPr>
          <w:rFonts w:ascii="Arial" w:hAnsi="Arial" w:cs="Arial"/>
          <w:color w:val="000000"/>
        </w:rPr>
        <w:t xml:space="preserve"> meteorologische Anwendungen </w:t>
      </w:r>
      <w:r w:rsidR="00F24105">
        <w:rPr>
          <w:rFonts w:ascii="Arial" w:hAnsi="Arial" w:cs="Arial"/>
          <w:color w:val="000000"/>
        </w:rPr>
        <w:t>hat</w:t>
      </w:r>
      <w:r w:rsidR="00E810E3">
        <w:rPr>
          <w:rFonts w:ascii="Arial" w:hAnsi="Arial" w:cs="Arial"/>
          <w:color w:val="000000"/>
        </w:rPr>
        <w:t xml:space="preserve"> E+E Elektronik </w:t>
      </w:r>
      <w:r w:rsidR="00F24105">
        <w:rPr>
          <w:rFonts w:ascii="Arial" w:hAnsi="Arial" w:cs="Arial"/>
          <w:color w:val="000000"/>
        </w:rPr>
        <w:t xml:space="preserve">auch </w:t>
      </w:r>
      <w:r w:rsidR="00DD4E68">
        <w:rPr>
          <w:rFonts w:ascii="Arial" w:hAnsi="Arial" w:cs="Arial"/>
          <w:color w:val="000000"/>
        </w:rPr>
        <w:t>Fühler</w:t>
      </w:r>
      <w:r w:rsidR="00E810E3">
        <w:rPr>
          <w:rFonts w:ascii="Arial" w:hAnsi="Arial" w:cs="Arial"/>
          <w:color w:val="000000"/>
        </w:rPr>
        <w:t xml:space="preserve"> und Messumformer</w:t>
      </w:r>
      <w:r w:rsidR="00F24105">
        <w:rPr>
          <w:rFonts w:ascii="Arial" w:hAnsi="Arial" w:cs="Arial"/>
          <w:color w:val="000000"/>
        </w:rPr>
        <w:t xml:space="preserve"> für die </w:t>
      </w:r>
      <w:r w:rsidR="00C107F6">
        <w:rPr>
          <w:rFonts w:ascii="Arial" w:hAnsi="Arial" w:cs="Arial"/>
          <w:color w:val="000000"/>
        </w:rPr>
        <w:t>hochgenaue</w:t>
      </w:r>
      <w:r w:rsidR="00F24105">
        <w:rPr>
          <w:rFonts w:ascii="Arial" w:hAnsi="Arial" w:cs="Arial"/>
          <w:color w:val="000000"/>
        </w:rPr>
        <w:t xml:space="preserve"> Feuchte und Temperaturmessung</w:t>
      </w:r>
      <w:r>
        <w:rPr>
          <w:rFonts w:ascii="Arial" w:hAnsi="Arial" w:cs="Arial"/>
          <w:color w:val="000000"/>
        </w:rPr>
        <w:t xml:space="preserve"> im </w:t>
      </w:r>
      <w:r w:rsidR="000F3780">
        <w:rPr>
          <w:rFonts w:ascii="Arial" w:hAnsi="Arial" w:cs="Arial"/>
          <w:color w:val="000000"/>
        </w:rPr>
        <w:t>Portfolio</w:t>
      </w:r>
      <w:r>
        <w:rPr>
          <w:rFonts w:ascii="Arial" w:hAnsi="Arial" w:cs="Arial"/>
          <w:color w:val="000000"/>
        </w:rPr>
        <w:t xml:space="preserve">. Die </w:t>
      </w:r>
      <w:r w:rsidR="002B52E6">
        <w:rPr>
          <w:rFonts w:ascii="Arial" w:hAnsi="Arial" w:cs="Arial"/>
          <w:color w:val="000000"/>
        </w:rPr>
        <w:t>eingesetzten</w:t>
      </w:r>
      <w:r>
        <w:rPr>
          <w:rFonts w:ascii="Arial" w:hAnsi="Arial" w:cs="Arial"/>
          <w:color w:val="000000"/>
        </w:rPr>
        <w:t xml:space="preserve"> Sensoren werden durch das einzigartige E+E </w:t>
      </w:r>
      <w:proofErr w:type="spellStart"/>
      <w:r>
        <w:rPr>
          <w:rFonts w:ascii="Arial" w:hAnsi="Arial" w:cs="Arial"/>
          <w:color w:val="000000"/>
        </w:rPr>
        <w:t>Coating</w:t>
      </w:r>
      <w:proofErr w:type="spellEnd"/>
      <w:r>
        <w:rPr>
          <w:rFonts w:ascii="Arial" w:hAnsi="Arial" w:cs="Arial"/>
          <w:color w:val="000000"/>
        </w:rPr>
        <w:t xml:space="preserve"> vor S</w:t>
      </w:r>
      <w:r w:rsidR="002B52E6">
        <w:rPr>
          <w:rFonts w:ascii="Arial" w:hAnsi="Arial" w:cs="Arial"/>
          <w:color w:val="000000"/>
        </w:rPr>
        <w:t xml:space="preserve">chmutz und Korrosion geschützt. </w:t>
      </w:r>
      <w:r>
        <w:rPr>
          <w:rFonts w:ascii="Arial" w:hAnsi="Arial" w:cs="Arial"/>
          <w:color w:val="000000"/>
        </w:rPr>
        <w:t xml:space="preserve">Dies sorgt für eine </w:t>
      </w:r>
      <w:r w:rsidR="00832860">
        <w:rPr>
          <w:rFonts w:ascii="Arial" w:hAnsi="Arial" w:cs="Arial"/>
          <w:color w:val="000000"/>
        </w:rPr>
        <w:t>verbesserte</w:t>
      </w:r>
      <w:r>
        <w:rPr>
          <w:rFonts w:ascii="Arial" w:hAnsi="Arial" w:cs="Arial"/>
          <w:color w:val="000000"/>
        </w:rPr>
        <w:t xml:space="preserve"> Langzeitstabilität und </w:t>
      </w:r>
      <w:r w:rsidR="00832860">
        <w:rPr>
          <w:rFonts w:ascii="Arial" w:hAnsi="Arial" w:cs="Arial"/>
          <w:color w:val="000000"/>
        </w:rPr>
        <w:t xml:space="preserve">hohe </w:t>
      </w:r>
      <w:r w:rsidR="002B52E6">
        <w:rPr>
          <w:rFonts w:ascii="Arial" w:hAnsi="Arial" w:cs="Arial"/>
          <w:color w:val="000000"/>
        </w:rPr>
        <w:t xml:space="preserve">Lebensdauer der Sensoren, zwei wesentliche Kriterien für </w:t>
      </w:r>
      <w:r w:rsidR="00C107F6">
        <w:rPr>
          <w:rFonts w:ascii="Arial" w:hAnsi="Arial" w:cs="Arial"/>
          <w:color w:val="000000"/>
        </w:rPr>
        <w:t>den langfristigen Einsatz in Wetterstationen.</w:t>
      </w:r>
    </w:p>
    <w:p w:rsidR="00832860" w:rsidRDefault="00832860" w:rsidP="00C04066">
      <w:pPr>
        <w:jc w:val="both"/>
        <w:rPr>
          <w:rFonts w:ascii="Arial" w:hAnsi="Arial" w:cs="Arial"/>
          <w:color w:val="000000"/>
        </w:rPr>
      </w:pPr>
    </w:p>
    <w:p w:rsidR="00E810E3" w:rsidRDefault="00832860" w:rsidP="00C040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Einen </w:t>
      </w:r>
      <w:r w:rsidR="00C107F6">
        <w:rPr>
          <w:rFonts w:ascii="Arial" w:hAnsi="Arial" w:cs="Arial"/>
          <w:color w:val="000000"/>
        </w:rPr>
        <w:t xml:space="preserve">kompakten </w:t>
      </w:r>
      <w:r>
        <w:rPr>
          <w:rFonts w:ascii="Arial" w:hAnsi="Arial" w:cs="Arial"/>
          <w:color w:val="000000"/>
        </w:rPr>
        <w:t xml:space="preserve">Überblick über </w:t>
      </w:r>
      <w:r w:rsidR="004B4AF7">
        <w:rPr>
          <w:rFonts w:ascii="Arial" w:hAnsi="Arial" w:cs="Arial"/>
          <w:color w:val="000000"/>
        </w:rPr>
        <w:t>seine</w:t>
      </w:r>
      <w:r>
        <w:rPr>
          <w:rFonts w:ascii="Arial" w:hAnsi="Arial" w:cs="Arial"/>
          <w:color w:val="000000"/>
        </w:rPr>
        <w:t xml:space="preserve"> </w:t>
      </w:r>
      <w:r w:rsidR="00A539C6">
        <w:rPr>
          <w:rFonts w:ascii="Arial" w:hAnsi="Arial" w:cs="Arial"/>
          <w:color w:val="000000"/>
        </w:rPr>
        <w:t>Meteorologie</w:t>
      </w:r>
      <w:r>
        <w:rPr>
          <w:rFonts w:ascii="Arial" w:hAnsi="Arial" w:cs="Arial"/>
          <w:color w:val="000000"/>
        </w:rPr>
        <w:t>-</w:t>
      </w:r>
      <w:r w:rsidR="000F3780">
        <w:rPr>
          <w:rFonts w:ascii="Arial" w:hAnsi="Arial" w:cs="Arial"/>
          <w:color w:val="000000"/>
        </w:rPr>
        <w:t>Produkte</w:t>
      </w:r>
      <w:r w:rsidR="004B4A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="00F647BA">
        <w:rPr>
          <w:rFonts w:ascii="Arial" w:hAnsi="Arial" w:cs="Arial"/>
          <w:color w:val="000000"/>
        </w:rPr>
        <w:t>ietet E+E </w:t>
      </w:r>
      <w:r>
        <w:rPr>
          <w:rFonts w:ascii="Arial" w:hAnsi="Arial" w:cs="Arial"/>
          <w:color w:val="000000"/>
        </w:rPr>
        <w:t xml:space="preserve">Elektronik auf </w:t>
      </w:r>
      <w:hyperlink r:id="rId8" w:history="1">
        <w:r w:rsidR="00171CD9" w:rsidRPr="000C10F3">
          <w:rPr>
            <w:rStyle w:val="Hyperlink"/>
            <w:rFonts w:ascii="Arial" w:hAnsi="Arial" w:cs="Arial"/>
          </w:rPr>
          <w:t>www.meteorologie-sensoren.com</w:t>
        </w:r>
      </w:hyperlink>
      <w:r w:rsidR="00F647BA">
        <w:rPr>
          <w:rStyle w:val="Hyperlink"/>
          <w:rFonts w:ascii="Arial" w:hAnsi="Arial" w:cs="Arial"/>
        </w:rPr>
        <w:t>.</w:t>
      </w:r>
    </w:p>
    <w:p w:rsidR="00832860" w:rsidRDefault="00832860" w:rsidP="00C04066">
      <w:pPr>
        <w:jc w:val="both"/>
        <w:rPr>
          <w:rFonts w:ascii="Arial" w:hAnsi="Arial" w:cs="Arial"/>
          <w:color w:val="000000"/>
        </w:rPr>
      </w:pPr>
    </w:p>
    <w:p w:rsidR="005319AB" w:rsidRDefault="005319AB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171CD9">
        <w:rPr>
          <w:rFonts w:cs="Arial"/>
        </w:rPr>
        <w:t>1981</w:t>
      </w:r>
      <w:bookmarkStart w:id="2" w:name="_GoBack"/>
      <w:bookmarkEnd w:id="2"/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171CD9">
        <w:rPr>
          <w:rFonts w:cs="Arial"/>
        </w:rPr>
        <w:t>255</w:t>
      </w:r>
    </w:p>
    <w:p w:rsidR="00150BD4" w:rsidRDefault="00150BD4" w:rsidP="005C1CD0">
      <w:pPr>
        <w:pStyle w:val="Textkrper2"/>
        <w:rPr>
          <w:rFonts w:cs="Arial"/>
        </w:rPr>
      </w:pPr>
    </w:p>
    <w:p w:rsidR="00171CD9" w:rsidRDefault="00171CD9" w:rsidP="005C1CD0">
      <w:pPr>
        <w:pStyle w:val="Textkrper2"/>
        <w:rPr>
          <w:rFonts w:cs="Arial"/>
        </w:rPr>
      </w:pPr>
    </w:p>
    <w:p w:rsidR="00171CD9" w:rsidRDefault="00171CD9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FD00A9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cs="Arial"/>
          <w:noProof/>
        </w:rPr>
        <w:drawing>
          <wp:inline distT="0" distB="0" distL="0" distR="0" wp14:anchorId="02357EF3" wp14:editId="5953E40D">
            <wp:extent cx="2880000" cy="21597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C03M-feuchte-sens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8C70D3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 xml:space="preserve">Abbildung 1: </w:t>
      </w:r>
      <w:r w:rsidR="00751808">
        <w:rPr>
          <w:rFonts w:eastAsia="Calibri" w:cs="Arial"/>
          <w:i/>
          <w:sz w:val="16"/>
          <w:lang w:eastAsia="en-US"/>
        </w:rPr>
        <w:t>Beheizter</w:t>
      </w:r>
      <w:r w:rsidR="00FD00A9">
        <w:rPr>
          <w:rFonts w:eastAsia="Calibri" w:cs="Arial"/>
          <w:i/>
          <w:sz w:val="16"/>
          <w:lang w:eastAsia="en-US"/>
        </w:rPr>
        <w:t xml:space="preserve"> Feuchtesensor</w:t>
      </w:r>
      <w:r w:rsidR="00751808">
        <w:rPr>
          <w:rFonts w:eastAsia="Calibri" w:cs="Arial"/>
          <w:i/>
          <w:sz w:val="16"/>
          <w:lang w:eastAsia="en-US"/>
        </w:rPr>
        <w:t xml:space="preserve"> HMC03M</w:t>
      </w:r>
      <w:r w:rsidR="00FD00A9">
        <w:rPr>
          <w:rFonts w:eastAsia="Calibri" w:cs="Arial"/>
          <w:i/>
          <w:sz w:val="16"/>
          <w:lang w:eastAsia="en-US"/>
        </w:rPr>
        <w:t xml:space="preserve"> für Radiosonden.</w:t>
      </w:r>
    </w:p>
    <w:p w:rsidR="008C70D3" w:rsidRDefault="008C70D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8C70D3" w:rsidRDefault="008C70D3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lastRenderedPageBreak/>
        <w:drawing>
          <wp:inline distT="0" distB="0" distL="0" distR="0">
            <wp:extent cx="2880000" cy="191945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33M_RGB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08" w:rsidRDefault="00751808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886C61" w:rsidRDefault="008C70D3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Abbildung 2: EE33-M Feuchte und Temperatur Messumformer für Wetterstationen.</w:t>
      </w:r>
    </w:p>
    <w:p w:rsidR="008C70D3" w:rsidRDefault="008C70D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8C70D3" w:rsidRDefault="008C70D3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171CD9" w:rsidP="00CB1545">
      <w:pPr>
        <w:rPr>
          <w:rFonts w:ascii="Arial" w:hAnsi="Arial" w:cs="Arial"/>
        </w:rPr>
      </w:pPr>
      <w:hyperlink r:id="rId11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71CD9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71CD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750D0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0F3780"/>
    <w:rsid w:val="00104DDA"/>
    <w:rsid w:val="0011289D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1CD9"/>
    <w:rsid w:val="00174953"/>
    <w:rsid w:val="0017724A"/>
    <w:rsid w:val="0018046B"/>
    <w:rsid w:val="00182B06"/>
    <w:rsid w:val="00184386"/>
    <w:rsid w:val="001854C3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B57A6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2AB3"/>
    <w:rsid w:val="001F62F2"/>
    <w:rsid w:val="001F72D5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858"/>
    <w:rsid w:val="00283F96"/>
    <w:rsid w:val="0028450E"/>
    <w:rsid w:val="002851B4"/>
    <w:rsid w:val="00286558"/>
    <w:rsid w:val="002932EA"/>
    <w:rsid w:val="00295800"/>
    <w:rsid w:val="002A1D78"/>
    <w:rsid w:val="002B52E6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2E44"/>
    <w:rsid w:val="003B3127"/>
    <w:rsid w:val="003B510B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38C4"/>
    <w:rsid w:val="0045506E"/>
    <w:rsid w:val="00456A80"/>
    <w:rsid w:val="004656BA"/>
    <w:rsid w:val="004663DD"/>
    <w:rsid w:val="00477AEB"/>
    <w:rsid w:val="00481BB7"/>
    <w:rsid w:val="00485139"/>
    <w:rsid w:val="004908E7"/>
    <w:rsid w:val="00493E94"/>
    <w:rsid w:val="004953EA"/>
    <w:rsid w:val="004A6F36"/>
    <w:rsid w:val="004A774F"/>
    <w:rsid w:val="004B4AF7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047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319AB"/>
    <w:rsid w:val="00540303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927F5"/>
    <w:rsid w:val="005A508F"/>
    <w:rsid w:val="005B1123"/>
    <w:rsid w:val="005B1189"/>
    <w:rsid w:val="005B40E6"/>
    <w:rsid w:val="005C05EE"/>
    <w:rsid w:val="005C1276"/>
    <w:rsid w:val="005C1CD0"/>
    <w:rsid w:val="005C3AD4"/>
    <w:rsid w:val="005C3D38"/>
    <w:rsid w:val="005C4B8B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4ABA"/>
    <w:rsid w:val="0067263F"/>
    <w:rsid w:val="00674554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1808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F15DF"/>
    <w:rsid w:val="007F4303"/>
    <w:rsid w:val="007F4622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2860"/>
    <w:rsid w:val="008342AA"/>
    <w:rsid w:val="00844434"/>
    <w:rsid w:val="00850705"/>
    <w:rsid w:val="00860D8D"/>
    <w:rsid w:val="00860FEE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0FC2"/>
    <w:rsid w:val="008C6C9B"/>
    <w:rsid w:val="008C70D3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16F"/>
    <w:rsid w:val="00916233"/>
    <w:rsid w:val="00934744"/>
    <w:rsid w:val="009353B2"/>
    <w:rsid w:val="00935CE0"/>
    <w:rsid w:val="00937D1F"/>
    <w:rsid w:val="009404A2"/>
    <w:rsid w:val="00943862"/>
    <w:rsid w:val="00947A2C"/>
    <w:rsid w:val="009507DA"/>
    <w:rsid w:val="00950AEB"/>
    <w:rsid w:val="009510C7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39C6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07E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0D82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81A11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07F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76A2C"/>
    <w:rsid w:val="00C80E02"/>
    <w:rsid w:val="00C814C1"/>
    <w:rsid w:val="00C912BD"/>
    <w:rsid w:val="00C91936"/>
    <w:rsid w:val="00C95BB5"/>
    <w:rsid w:val="00CA42E6"/>
    <w:rsid w:val="00CA6687"/>
    <w:rsid w:val="00CB1545"/>
    <w:rsid w:val="00CB7514"/>
    <w:rsid w:val="00CD2247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4DD9"/>
    <w:rsid w:val="00DD4E68"/>
    <w:rsid w:val="00DD67FB"/>
    <w:rsid w:val="00DD73C0"/>
    <w:rsid w:val="00E00B5F"/>
    <w:rsid w:val="00E025AB"/>
    <w:rsid w:val="00E13234"/>
    <w:rsid w:val="00E1354A"/>
    <w:rsid w:val="00E162EB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10E3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3D5"/>
    <w:rsid w:val="00EE3EFF"/>
    <w:rsid w:val="00EE4336"/>
    <w:rsid w:val="00EE4397"/>
    <w:rsid w:val="00EF6D70"/>
    <w:rsid w:val="00F027B1"/>
    <w:rsid w:val="00F03A19"/>
    <w:rsid w:val="00F12298"/>
    <w:rsid w:val="00F24105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47BA"/>
    <w:rsid w:val="00F65375"/>
    <w:rsid w:val="00F6761C"/>
    <w:rsid w:val="00F739D7"/>
    <w:rsid w:val="00F76F53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0A9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rologie-sensore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1C38-923C-4130-8FB6-C2795B35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3521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Messumformer zur Überwachung der Ölfeuchte</dc:title>
  <dc:subject>Presseinformation</dc:subject>
  <dc:creator>E+E Elektronik Ges.m.b.H.</dc:creator>
  <cp:lastModifiedBy>at3267</cp:lastModifiedBy>
  <cp:revision>2</cp:revision>
  <cp:lastPrinted>2017-05-10T08:45:00Z</cp:lastPrinted>
  <dcterms:created xsi:type="dcterms:W3CDTF">2017-05-24T09:54:00Z</dcterms:created>
  <dcterms:modified xsi:type="dcterms:W3CDTF">2017-05-24T09:54:00Z</dcterms:modified>
</cp:coreProperties>
</file>