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E5" w:rsidRDefault="00B60491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>Feuchte</w:t>
      </w:r>
      <w:r w:rsidR="00390536">
        <w:rPr>
          <w:rFonts w:ascii="Arial" w:hAnsi="Arial" w:cs="Arial"/>
          <w:b/>
          <w:sz w:val="30"/>
          <w:szCs w:val="30"/>
        </w:rPr>
        <w:t>-</w:t>
      </w:r>
      <w:r w:rsidR="0026574A">
        <w:rPr>
          <w:rFonts w:ascii="Arial" w:hAnsi="Arial" w:cs="Arial"/>
          <w:b/>
          <w:sz w:val="30"/>
          <w:szCs w:val="30"/>
        </w:rPr>
        <w:t xml:space="preserve">Messumformer mit Ethernet-Schnittstelle </w:t>
      </w:r>
    </w:p>
    <w:bookmarkEnd w:id="0"/>
    <w:bookmarkEnd w:id="1"/>
    <w:p w:rsidR="00950AEB" w:rsidRDefault="007908E5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Die </w:t>
      </w:r>
      <w:r w:rsidR="006869B7">
        <w:rPr>
          <w:rFonts w:ascii="Arial" w:hAnsi="Arial" w:cs="Arial"/>
          <w:sz w:val="22"/>
          <w:u w:val="single"/>
        </w:rPr>
        <w:t xml:space="preserve">EE310 und EE360 </w:t>
      </w:r>
      <w:r>
        <w:rPr>
          <w:rFonts w:ascii="Arial" w:hAnsi="Arial" w:cs="Arial"/>
          <w:sz w:val="22"/>
          <w:u w:val="single"/>
        </w:rPr>
        <w:t>Industrie</w:t>
      </w:r>
      <w:r w:rsidR="0026574A">
        <w:rPr>
          <w:rFonts w:ascii="Arial" w:hAnsi="Arial" w:cs="Arial"/>
          <w:sz w:val="22"/>
          <w:u w:val="single"/>
        </w:rPr>
        <w:t>-M</w:t>
      </w:r>
      <w:r>
        <w:rPr>
          <w:rFonts w:ascii="Arial" w:hAnsi="Arial" w:cs="Arial"/>
          <w:sz w:val="22"/>
          <w:u w:val="single"/>
        </w:rPr>
        <w:t xml:space="preserve">essumformer </w:t>
      </w:r>
      <w:r w:rsidR="00A47BFF">
        <w:rPr>
          <w:rFonts w:ascii="Arial" w:hAnsi="Arial" w:cs="Arial"/>
          <w:sz w:val="22"/>
          <w:u w:val="single"/>
        </w:rPr>
        <w:t xml:space="preserve">können jetzt </w:t>
      </w:r>
      <w:r w:rsidR="0026574A">
        <w:rPr>
          <w:rFonts w:ascii="Arial" w:hAnsi="Arial" w:cs="Arial"/>
          <w:sz w:val="22"/>
          <w:u w:val="single"/>
        </w:rPr>
        <w:t>auch via</w:t>
      </w:r>
      <w:r>
        <w:rPr>
          <w:rFonts w:ascii="Arial" w:hAnsi="Arial" w:cs="Arial"/>
          <w:sz w:val="22"/>
          <w:u w:val="single"/>
        </w:rPr>
        <w:t xml:space="preserve"> Ethernet-Schnittstelle </w:t>
      </w:r>
      <w:r w:rsidR="0026574A">
        <w:rPr>
          <w:rFonts w:ascii="Arial" w:hAnsi="Arial" w:cs="Arial"/>
          <w:sz w:val="22"/>
          <w:u w:val="single"/>
        </w:rPr>
        <w:t xml:space="preserve">in ein </w:t>
      </w:r>
      <w:r w:rsidR="00A47BFF">
        <w:rPr>
          <w:rFonts w:ascii="Arial" w:hAnsi="Arial" w:cs="Arial"/>
          <w:sz w:val="22"/>
          <w:u w:val="single"/>
        </w:rPr>
        <w:t xml:space="preserve">Netzwerk </w:t>
      </w:r>
      <w:r w:rsidR="0026574A">
        <w:rPr>
          <w:rFonts w:ascii="Arial" w:hAnsi="Arial" w:cs="Arial"/>
          <w:sz w:val="22"/>
          <w:u w:val="single"/>
        </w:rPr>
        <w:t>eingebunden werden.</w:t>
      </w:r>
    </w:p>
    <w:p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EB7060" w:rsidRDefault="00A027CE" w:rsidP="00764E37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>(</w:t>
      </w:r>
      <w:proofErr w:type="spellStart"/>
      <w:r w:rsidRPr="00F91B94">
        <w:rPr>
          <w:rFonts w:ascii="Arial" w:hAnsi="Arial" w:cs="Arial"/>
        </w:rPr>
        <w:t>Engerwitzdorf</w:t>
      </w:r>
      <w:proofErr w:type="spellEnd"/>
      <w:r w:rsidRPr="00F91B94">
        <w:rPr>
          <w:rFonts w:ascii="Arial" w:hAnsi="Arial" w:cs="Arial"/>
        </w:rPr>
        <w:t xml:space="preserve">, </w:t>
      </w:r>
      <w:r w:rsidR="000B0040">
        <w:rPr>
          <w:rFonts w:ascii="Arial" w:hAnsi="Arial" w:cs="Arial"/>
        </w:rPr>
        <w:t>8.</w:t>
      </w:r>
      <w:r w:rsidR="00BA4ADF">
        <w:rPr>
          <w:rFonts w:ascii="Arial" w:hAnsi="Arial" w:cs="Arial"/>
        </w:rPr>
        <w:t>3</w:t>
      </w:r>
      <w:r w:rsidR="005A508F" w:rsidRPr="00F91B94">
        <w:rPr>
          <w:rFonts w:ascii="Arial" w:hAnsi="Arial" w:cs="Arial"/>
        </w:rPr>
        <w:t>.201</w:t>
      </w:r>
      <w:r w:rsidR="00D41C1D">
        <w:rPr>
          <w:rFonts w:ascii="Arial" w:hAnsi="Arial" w:cs="Arial"/>
        </w:rPr>
        <w:t>8</w:t>
      </w:r>
      <w:r w:rsidR="005A508F" w:rsidRPr="00F91B94">
        <w:rPr>
          <w:rFonts w:ascii="Arial" w:hAnsi="Arial" w:cs="Arial"/>
        </w:rPr>
        <w:t xml:space="preserve">) </w:t>
      </w:r>
      <w:r w:rsidR="00D41C1D">
        <w:rPr>
          <w:rFonts w:ascii="Arial" w:hAnsi="Arial" w:cs="Arial"/>
          <w:b/>
        </w:rPr>
        <w:t>Der</w:t>
      </w:r>
      <w:r w:rsidR="00390536">
        <w:rPr>
          <w:rFonts w:ascii="Arial" w:hAnsi="Arial" w:cs="Arial"/>
          <w:b/>
        </w:rPr>
        <w:t xml:space="preserve"> EE310 Feuchte/Temperatur und </w:t>
      </w:r>
      <w:r w:rsidR="00D41C1D">
        <w:rPr>
          <w:rFonts w:ascii="Arial" w:hAnsi="Arial" w:cs="Arial"/>
          <w:b/>
        </w:rPr>
        <w:t xml:space="preserve">der </w:t>
      </w:r>
      <w:r w:rsidR="00390536">
        <w:rPr>
          <w:rFonts w:ascii="Arial" w:hAnsi="Arial" w:cs="Arial"/>
          <w:b/>
        </w:rPr>
        <w:t>EE360 Feu</w:t>
      </w:r>
      <w:r w:rsidR="00DC470E">
        <w:rPr>
          <w:rFonts w:ascii="Arial" w:hAnsi="Arial" w:cs="Arial"/>
          <w:b/>
        </w:rPr>
        <w:t>chte in Öl Messumformer von E+E </w:t>
      </w:r>
      <w:r w:rsidR="00390536">
        <w:rPr>
          <w:rFonts w:ascii="Arial" w:hAnsi="Arial" w:cs="Arial"/>
          <w:b/>
        </w:rPr>
        <w:t>Elektronik sind ab sofort mit einer Ethernet-Schnittstelle</w:t>
      </w:r>
      <w:r w:rsidR="00C4450C" w:rsidRPr="00F91B94">
        <w:rPr>
          <w:rFonts w:ascii="Arial" w:hAnsi="Arial" w:cs="Arial"/>
          <w:b/>
        </w:rPr>
        <w:t xml:space="preserve"> </w:t>
      </w:r>
      <w:r w:rsidR="00C83B73">
        <w:rPr>
          <w:rFonts w:ascii="Arial" w:hAnsi="Arial" w:cs="Arial"/>
          <w:b/>
        </w:rPr>
        <w:t>(</w:t>
      </w:r>
      <w:proofErr w:type="spellStart"/>
      <w:r w:rsidR="00DC470E">
        <w:rPr>
          <w:rFonts w:ascii="Arial" w:hAnsi="Arial" w:cs="Arial"/>
          <w:b/>
        </w:rPr>
        <w:t>Modbus</w:t>
      </w:r>
      <w:proofErr w:type="spellEnd"/>
      <w:r w:rsidR="00DC470E">
        <w:rPr>
          <w:rFonts w:ascii="Arial" w:hAnsi="Arial" w:cs="Arial"/>
          <w:b/>
        </w:rPr>
        <w:t> </w:t>
      </w:r>
      <w:r w:rsidR="00B650EB">
        <w:rPr>
          <w:rFonts w:ascii="Arial" w:hAnsi="Arial" w:cs="Arial"/>
          <w:b/>
        </w:rPr>
        <w:t>TCP</w:t>
      </w:r>
      <w:r w:rsidR="00C83B73">
        <w:rPr>
          <w:rFonts w:ascii="Arial" w:hAnsi="Arial" w:cs="Arial"/>
          <w:b/>
        </w:rPr>
        <w:t>)</w:t>
      </w:r>
      <w:r w:rsidR="00B650EB">
        <w:rPr>
          <w:rFonts w:ascii="Arial" w:hAnsi="Arial" w:cs="Arial"/>
          <w:b/>
        </w:rPr>
        <w:t xml:space="preserve"> </w:t>
      </w:r>
      <w:r w:rsidR="00390536">
        <w:rPr>
          <w:rFonts w:ascii="Arial" w:hAnsi="Arial" w:cs="Arial"/>
          <w:b/>
        </w:rPr>
        <w:t xml:space="preserve">erhältlich. </w:t>
      </w:r>
      <w:r w:rsidR="00F01563">
        <w:rPr>
          <w:rFonts w:ascii="Arial" w:hAnsi="Arial" w:cs="Arial"/>
          <w:b/>
        </w:rPr>
        <w:t xml:space="preserve">Damit lassen sich die Messumformer jetzt </w:t>
      </w:r>
      <w:r w:rsidR="008D7564">
        <w:rPr>
          <w:rFonts w:ascii="Arial" w:hAnsi="Arial" w:cs="Arial"/>
          <w:b/>
        </w:rPr>
        <w:t>alternativ</w:t>
      </w:r>
      <w:r w:rsidR="00F01563">
        <w:rPr>
          <w:rFonts w:ascii="Arial" w:hAnsi="Arial" w:cs="Arial"/>
          <w:b/>
        </w:rPr>
        <w:t xml:space="preserve"> zur bereits verfügbaren RS485-Schnittstelle (</w:t>
      </w:r>
      <w:proofErr w:type="spellStart"/>
      <w:r w:rsidR="00F01563">
        <w:rPr>
          <w:rFonts w:ascii="Arial" w:hAnsi="Arial" w:cs="Arial"/>
          <w:b/>
        </w:rPr>
        <w:t>Modbus</w:t>
      </w:r>
      <w:proofErr w:type="spellEnd"/>
      <w:r w:rsidR="00F01563">
        <w:rPr>
          <w:rFonts w:ascii="Arial" w:hAnsi="Arial" w:cs="Arial"/>
          <w:b/>
        </w:rPr>
        <w:t xml:space="preserve"> RTU) auch via Ethernet in ein Netzwerk einbinden.</w:t>
      </w:r>
      <w:r w:rsidR="00EB7060">
        <w:rPr>
          <w:rFonts w:ascii="Arial" w:hAnsi="Arial" w:cs="Arial"/>
          <w:b/>
        </w:rPr>
        <w:t xml:space="preserve"> </w:t>
      </w:r>
    </w:p>
    <w:p w:rsidR="00EB7060" w:rsidRDefault="00EB7060" w:rsidP="00764E37">
      <w:pPr>
        <w:jc w:val="both"/>
        <w:rPr>
          <w:rFonts w:ascii="Arial" w:hAnsi="Arial" w:cs="Arial"/>
          <w:b/>
        </w:rPr>
      </w:pPr>
    </w:p>
    <w:p w:rsidR="00B24AC8" w:rsidRDefault="00CD6047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C470E">
        <w:rPr>
          <w:rFonts w:ascii="Arial" w:hAnsi="Arial" w:cs="Arial"/>
        </w:rPr>
        <w:t xml:space="preserve">er EE310 und EE360 </w:t>
      </w:r>
      <w:proofErr w:type="gramStart"/>
      <w:r w:rsidR="00DC470E">
        <w:rPr>
          <w:rFonts w:ascii="Arial" w:hAnsi="Arial" w:cs="Arial"/>
        </w:rPr>
        <w:t>reprä</w:t>
      </w:r>
      <w:r w:rsidR="00287D1D">
        <w:rPr>
          <w:rFonts w:ascii="Arial" w:hAnsi="Arial" w:cs="Arial"/>
        </w:rPr>
        <w:t>sentieren</w:t>
      </w:r>
      <w:proofErr w:type="gramEnd"/>
      <w:r>
        <w:rPr>
          <w:rFonts w:ascii="Arial" w:hAnsi="Arial" w:cs="Arial"/>
        </w:rPr>
        <w:t xml:space="preserve"> die neueste Generation von Industrie-Messumformer</w:t>
      </w:r>
      <w:r w:rsidR="00B24AC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des österreichi</w:t>
      </w:r>
      <w:r w:rsidR="00DC470E">
        <w:rPr>
          <w:rFonts w:ascii="Arial" w:hAnsi="Arial" w:cs="Arial"/>
        </w:rPr>
        <w:t>schen Messgeräteherstellers E+E </w:t>
      </w:r>
      <w:r>
        <w:rPr>
          <w:rFonts w:ascii="Arial" w:hAnsi="Arial" w:cs="Arial"/>
        </w:rPr>
        <w:t>Elektronik</w:t>
      </w:r>
      <w:r w:rsidR="006C0B3F">
        <w:rPr>
          <w:rFonts w:ascii="Arial" w:hAnsi="Arial" w:cs="Arial"/>
        </w:rPr>
        <w:t xml:space="preserve">. </w:t>
      </w:r>
      <w:r w:rsidR="006A5B94">
        <w:rPr>
          <w:rFonts w:ascii="Arial" w:hAnsi="Arial" w:cs="Arial"/>
        </w:rPr>
        <w:t xml:space="preserve">Ein </w:t>
      </w:r>
      <w:r w:rsidR="00DC470E">
        <w:rPr>
          <w:rFonts w:ascii="Arial" w:hAnsi="Arial" w:cs="Arial"/>
        </w:rPr>
        <w:t>multifunktionales</w:t>
      </w:r>
      <w:r w:rsidR="00B24AC8">
        <w:rPr>
          <w:rFonts w:ascii="Arial" w:hAnsi="Arial" w:cs="Arial"/>
        </w:rPr>
        <w:t xml:space="preserve"> 3,5“ TFT-</w:t>
      </w:r>
      <w:r w:rsidR="004277F8">
        <w:rPr>
          <w:rFonts w:ascii="Arial" w:hAnsi="Arial" w:cs="Arial"/>
        </w:rPr>
        <w:t>Farbd</w:t>
      </w:r>
      <w:r w:rsidR="00B24AC8">
        <w:rPr>
          <w:rFonts w:ascii="Arial" w:hAnsi="Arial" w:cs="Arial"/>
        </w:rPr>
        <w:t xml:space="preserve">isplay </w:t>
      </w:r>
      <w:r w:rsidR="003A259F">
        <w:rPr>
          <w:rFonts w:ascii="Arial" w:hAnsi="Arial" w:cs="Arial"/>
        </w:rPr>
        <w:t>sorgt für</w:t>
      </w:r>
      <w:r w:rsidR="00A14C85">
        <w:rPr>
          <w:rFonts w:ascii="Arial" w:hAnsi="Arial" w:cs="Arial"/>
        </w:rPr>
        <w:t xml:space="preserve"> </w:t>
      </w:r>
      <w:r w:rsidR="00DC470E">
        <w:rPr>
          <w:rFonts w:ascii="Arial" w:hAnsi="Arial" w:cs="Arial"/>
        </w:rPr>
        <w:t xml:space="preserve">einen </w:t>
      </w:r>
      <w:r w:rsidR="003A259F">
        <w:rPr>
          <w:rFonts w:ascii="Arial" w:hAnsi="Arial" w:cs="Arial"/>
        </w:rPr>
        <w:t>umfassenden</w:t>
      </w:r>
      <w:r w:rsidR="00B24AC8">
        <w:rPr>
          <w:rFonts w:ascii="Arial" w:hAnsi="Arial" w:cs="Arial"/>
        </w:rPr>
        <w:t xml:space="preserve"> Überblick über die Messaufgabe</w:t>
      </w:r>
      <w:r w:rsidR="00287D1D">
        <w:rPr>
          <w:rFonts w:ascii="Arial" w:hAnsi="Arial" w:cs="Arial"/>
        </w:rPr>
        <w:t xml:space="preserve"> und </w:t>
      </w:r>
      <w:r w:rsidR="003A259F">
        <w:rPr>
          <w:rFonts w:ascii="Arial" w:hAnsi="Arial" w:cs="Arial"/>
        </w:rPr>
        <w:t xml:space="preserve">bietet dem Anwender </w:t>
      </w:r>
      <w:r w:rsidR="002829AA">
        <w:rPr>
          <w:rFonts w:ascii="Arial" w:hAnsi="Arial" w:cs="Arial"/>
        </w:rPr>
        <w:t xml:space="preserve">einen </w:t>
      </w:r>
      <w:r w:rsidR="003A259F">
        <w:rPr>
          <w:rFonts w:ascii="Arial" w:hAnsi="Arial" w:cs="Arial"/>
        </w:rPr>
        <w:t>direkten Zugriff auf die Geräteeinstellungen.</w:t>
      </w:r>
      <w:r w:rsidR="000F1E43">
        <w:rPr>
          <w:rFonts w:ascii="Arial" w:hAnsi="Arial" w:cs="Arial"/>
        </w:rPr>
        <w:t xml:space="preserve"> </w:t>
      </w:r>
      <w:r w:rsidR="000F1E43">
        <w:rPr>
          <w:rFonts w:ascii="Helvetica" w:hAnsi="Helvetica" w:cs="Helvetica"/>
          <w:color w:val="1E1E1E"/>
          <w:shd w:val="clear" w:color="auto" w:fill="FFFFFF"/>
        </w:rPr>
        <w:t>Zudem verfügt das Display über eine Datenlogger-Funktion zur lückenlosen Aufzeichnung von bis zu 20.000 Messwerten je Messgröße.</w:t>
      </w:r>
    </w:p>
    <w:p w:rsidR="00B24AC8" w:rsidRDefault="00B24AC8" w:rsidP="00764E37">
      <w:pPr>
        <w:jc w:val="both"/>
        <w:rPr>
          <w:rFonts w:ascii="Arial" w:hAnsi="Arial" w:cs="Arial"/>
        </w:rPr>
      </w:pPr>
    </w:p>
    <w:p w:rsidR="00D840DE" w:rsidRDefault="00296DE2" w:rsidP="00764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Ethernet- und RS485-Schnittstellen</w:t>
      </w:r>
      <w:r w:rsidR="00D840DE">
        <w:rPr>
          <w:rFonts w:ascii="Arial" w:hAnsi="Arial" w:cs="Arial"/>
          <w:b/>
        </w:rPr>
        <w:t xml:space="preserve"> </w:t>
      </w:r>
    </w:p>
    <w:p w:rsidR="00D2629B" w:rsidRDefault="00296DE2" w:rsidP="00D2629B">
      <w:pPr>
        <w:jc w:val="both"/>
        <w:rPr>
          <w:rFonts w:ascii="Arial" w:hAnsi="Arial" w:cs="Arial"/>
        </w:rPr>
      </w:pPr>
      <w:r w:rsidRPr="00296DE2">
        <w:rPr>
          <w:rFonts w:ascii="Arial" w:hAnsi="Arial" w:cs="Arial"/>
        </w:rPr>
        <w:t>Standardmäßig werden die Messdaten auf zwei Strom- oder Spannungsausgängen ausgegeben.</w:t>
      </w:r>
      <w:r>
        <w:rPr>
          <w:rFonts w:ascii="Arial" w:hAnsi="Arial" w:cs="Arial"/>
        </w:rPr>
        <w:t xml:space="preserve"> </w:t>
      </w:r>
      <w:r w:rsidR="00524981">
        <w:rPr>
          <w:rFonts w:ascii="Arial" w:hAnsi="Arial" w:cs="Arial"/>
        </w:rPr>
        <w:t xml:space="preserve">Die Geräte sind optional mit einer </w:t>
      </w:r>
      <w:r w:rsidR="0085393D">
        <w:rPr>
          <w:rFonts w:ascii="Arial" w:hAnsi="Arial" w:cs="Arial"/>
        </w:rPr>
        <w:t>RS485</w:t>
      </w:r>
      <w:r w:rsidR="00BB0766">
        <w:rPr>
          <w:rFonts w:ascii="Arial" w:hAnsi="Arial" w:cs="Arial"/>
        </w:rPr>
        <w:t xml:space="preserve">-Schnittstelle </w:t>
      </w:r>
      <w:r w:rsidR="0085393D">
        <w:rPr>
          <w:rFonts w:ascii="Arial" w:hAnsi="Arial" w:cs="Arial"/>
        </w:rPr>
        <w:t xml:space="preserve">mit </w:t>
      </w:r>
      <w:proofErr w:type="spellStart"/>
      <w:r w:rsidR="0085393D">
        <w:rPr>
          <w:rFonts w:ascii="Arial" w:hAnsi="Arial" w:cs="Arial"/>
        </w:rPr>
        <w:t>Modbus</w:t>
      </w:r>
      <w:proofErr w:type="spellEnd"/>
      <w:r w:rsidR="0085393D">
        <w:rPr>
          <w:rFonts w:ascii="Arial" w:hAnsi="Arial" w:cs="Arial"/>
        </w:rPr>
        <w:t xml:space="preserve"> RTU </w:t>
      </w:r>
      <w:r w:rsidR="00524981">
        <w:rPr>
          <w:rFonts w:ascii="Arial" w:hAnsi="Arial" w:cs="Arial"/>
        </w:rPr>
        <w:t>oder</w:t>
      </w:r>
      <w:r w:rsidR="00C41F1E">
        <w:rPr>
          <w:rFonts w:ascii="Arial" w:hAnsi="Arial" w:cs="Arial"/>
        </w:rPr>
        <w:t xml:space="preserve"> </w:t>
      </w:r>
      <w:r w:rsidR="00524981">
        <w:rPr>
          <w:rFonts w:ascii="Arial" w:hAnsi="Arial" w:cs="Arial"/>
        </w:rPr>
        <w:t>einer</w:t>
      </w:r>
      <w:r w:rsidR="004277F8">
        <w:rPr>
          <w:rFonts w:ascii="Arial" w:hAnsi="Arial" w:cs="Arial"/>
        </w:rPr>
        <w:t xml:space="preserve"> Ethernet-</w:t>
      </w:r>
      <w:r w:rsidR="000F1E43">
        <w:rPr>
          <w:rFonts w:ascii="Arial" w:hAnsi="Arial" w:cs="Arial"/>
        </w:rPr>
        <w:t>Schnittstelle</w:t>
      </w:r>
      <w:r w:rsidR="004277F8">
        <w:rPr>
          <w:rFonts w:ascii="Arial" w:hAnsi="Arial" w:cs="Arial"/>
        </w:rPr>
        <w:t xml:space="preserve"> </w:t>
      </w:r>
      <w:r w:rsidR="0085393D">
        <w:rPr>
          <w:rFonts w:ascii="Arial" w:hAnsi="Arial" w:cs="Arial"/>
        </w:rPr>
        <w:t>mit</w:t>
      </w:r>
      <w:r w:rsidR="00A23E75">
        <w:rPr>
          <w:rFonts w:ascii="Arial" w:hAnsi="Arial" w:cs="Arial"/>
        </w:rPr>
        <w:t xml:space="preserve"> </w:t>
      </w:r>
      <w:proofErr w:type="spellStart"/>
      <w:r w:rsidR="00C41F1E">
        <w:rPr>
          <w:rFonts w:ascii="Arial" w:hAnsi="Arial" w:cs="Arial"/>
        </w:rPr>
        <w:t>Modbus</w:t>
      </w:r>
      <w:proofErr w:type="spellEnd"/>
      <w:r w:rsidR="00C41F1E">
        <w:rPr>
          <w:rFonts w:ascii="Arial" w:hAnsi="Arial" w:cs="Arial"/>
        </w:rPr>
        <w:t xml:space="preserve"> TCP</w:t>
      </w:r>
      <w:r w:rsidR="00EB7060">
        <w:rPr>
          <w:rFonts w:ascii="Arial" w:hAnsi="Arial" w:cs="Arial"/>
        </w:rPr>
        <w:t xml:space="preserve"> </w:t>
      </w:r>
      <w:r w:rsidR="00503CA6">
        <w:rPr>
          <w:rFonts w:ascii="Arial" w:hAnsi="Arial" w:cs="Arial"/>
        </w:rPr>
        <w:t>Pr</w:t>
      </w:r>
      <w:r w:rsidR="0085393D">
        <w:rPr>
          <w:rFonts w:ascii="Arial" w:hAnsi="Arial" w:cs="Arial"/>
        </w:rPr>
        <w:t>otokoll</w:t>
      </w:r>
      <w:r w:rsidR="00524981">
        <w:rPr>
          <w:rFonts w:ascii="Arial" w:hAnsi="Arial" w:cs="Arial"/>
        </w:rPr>
        <w:t xml:space="preserve"> erhältlich</w:t>
      </w:r>
      <w:r w:rsidR="00A23E75">
        <w:rPr>
          <w:rFonts w:ascii="Arial" w:hAnsi="Arial" w:cs="Arial"/>
        </w:rPr>
        <w:t>.</w:t>
      </w:r>
      <w:r w:rsidR="006A5B94">
        <w:rPr>
          <w:rFonts w:ascii="Arial" w:hAnsi="Arial" w:cs="Arial"/>
        </w:rPr>
        <w:t xml:space="preserve"> </w:t>
      </w:r>
      <w:r w:rsidRPr="00D2629B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Schnittstellen-Einstellungen lassen sich mit der frei erhältlichen Konfigurationssoftware vom PC aus oder direkt am Gerät via Display und Drucktasten vornehmen. </w:t>
      </w:r>
      <w:r w:rsidR="00D840DE">
        <w:rPr>
          <w:rFonts w:ascii="Arial" w:hAnsi="Arial" w:cs="Arial"/>
        </w:rPr>
        <w:t xml:space="preserve">Das </w:t>
      </w:r>
      <w:r w:rsidR="00524981">
        <w:rPr>
          <w:rFonts w:ascii="Arial" w:hAnsi="Arial" w:cs="Arial"/>
        </w:rPr>
        <w:t>Ethernet-</w:t>
      </w:r>
      <w:r w:rsidR="00D840DE">
        <w:rPr>
          <w:rFonts w:ascii="Arial" w:hAnsi="Arial" w:cs="Arial"/>
        </w:rPr>
        <w:t xml:space="preserve">Modul ermöglicht </w:t>
      </w:r>
      <w:r w:rsidR="00524981">
        <w:rPr>
          <w:rFonts w:ascii="Arial" w:hAnsi="Arial" w:cs="Arial"/>
        </w:rPr>
        <w:t>eine direkte</w:t>
      </w:r>
      <w:r w:rsidR="00D840DE">
        <w:rPr>
          <w:rFonts w:ascii="Arial" w:hAnsi="Arial" w:cs="Arial"/>
        </w:rPr>
        <w:t xml:space="preserve"> Spannungsversorgung mittels „Power </w:t>
      </w:r>
      <w:proofErr w:type="spellStart"/>
      <w:r w:rsidR="00D840DE">
        <w:rPr>
          <w:rFonts w:ascii="Arial" w:hAnsi="Arial" w:cs="Arial"/>
        </w:rPr>
        <w:t>over</w:t>
      </w:r>
      <w:proofErr w:type="spellEnd"/>
      <w:r w:rsidR="00D840DE">
        <w:rPr>
          <w:rFonts w:ascii="Arial" w:hAnsi="Arial" w:cs="Arial"/>
        </w:rPr>
        <w:t xml:space="preserve"> Ethernet“ (</w:t>
      </w:r>
      <w:proofErr w:type="spellStart"/>
      <w:r w:rsidR="00D840DE">
        <w:rPr>
          <w:rFonts w:ascii="Arial" w:hAnsi="Arial" w:cs="Arial"/>
        </w:rPr>
        <w:t>PoE</w:t>
      </w:r>
      <w:proofErr w:type="spellEnd"/>
      <w:r w:rsidR="00D840DE">
        <w:rPr>
          <w:rFonts w:ascii="Arial" w:hAnsi="Arial" w:cs="Arial"/>
        </w:rPr>
        <w:t>).</w:t>
      </w:r>
      <w:r w:rsidR="00524981" w:rsidRPr="00524981">
        <w:rPr>
          <w:rFonts w:ascii="Arial" w:hAnsi="Arial" w:cs="Arial"/>
        </w:rPr>
        <w:t xml:space="preserve"> </w:t>
      </w:r>
      <w:r w:rsidR="00524981">
        <w:rPr>
          <w:rFonts w:ascii="Arial" w:hAnsi="Arial" w:cs="Arial"/>
        </w:rPr>
        <w:t>Für den Netzwerkanschluss</w:t>
      </w:r>
      <w:r w:rsidR="002829AA">
        <w:rPr>
          <w:rFonts w:ascii="Arial" w:hAnsi="Arial" w:cs="Arial"/>
        </w:rPr>
        <w:t xml:space="preserve"> </w:t>
      </w:r>
      <w:r w:rsidR="00524981">
        <w:rPr>
          <w:rFonts w:ascii="Arial" w:hAnsi="Arial" w:cs="Arial"/>
        </w:rPr>
        <w:t>verfügt das Modul über einen RJ45 Stecker mit Schutzart IP65.</w:t>
      </w:r>
      <w:r>
        <w:rPr>
          <w:rFonts w:ascii="Arial" w:hAnsi="Arial" w:cs="Arial"/>
        </w:rPr>
        <w:t xml:space="preserve"> Beide Schnittstellen-Module </w:t>
      </w:r>
      <w:r w:rsidR="002829AA">
        <w:rPr>
          <w:rFonts w:ascii="Arial" w:hAnsi="Arial" w:cs="Arial"/>
        </w:rPr>
        <w:t>können jederzeit nachgerüstet werden.</w:t>
      </w:r>
    </w:p>
    <w:p w:rsidR="00CC13E0" w:rsidRDefault="00CC13E0" w:rsidP="00764E37">
      <w:pPr>
        <w:jc w:val="both"/>
        <w:rPr>
          <w:rFonts w:ascii="Arial" w:hAnsi="Arial" w:cs="Arial"/>
        </w:rPr>
      </w:pPr>
    </w:p>
    <w:p w:rsidR="00CC13E0" w:rsidRPr="00CC13E0" w:rsidRDefault="00CC13E0" w:rsidP="00764E37">
      <w:pPr>
        <w:jc w:val="both"/>
        <w:rPr>
          <w:rFonts w:ascii="Helvetica" w:hAnsi="Helvetica" w:cs="Helvetica"/>
          <w:b/>
          <w:color w:val="1E1E1E"/>
          <w:shd w:val="clear" w:color="auto" w:fill="FFFFFF"/>
        </w:rPr>
      </w:pPr>
      <w:r w:rsidRPr="00CC13E0">
        <w:rPr>
          <w:rFonts w:ascii="Helvetica" w:hAnsi="Helvetica" w:cs="Helvetica"/>
          <w:b/>
          <w:color w:val="1E1E1E"/>
          <w:shd w:val="clear" w:color="auto" w:fill="FFFFFF"/>
        </w:rPr>
        <w:t>EE310 Feuchte/Temperatur Messumformer</w:t>
      </w:r>
      <w:bookmarkStart w:id="2" w:name="_GoBack"/>
      <w:bookmarkEnd w:id="2"/>
    </w:p>
    <w:p w:rsidR="00CC13E0" w:rsidRDefault="00CC13E0" w:rsidP="00764E37">
      <w:pPr>
        <w:jc w:val="both"/>
        <w:rPr>
          <w:rFonts w:ascii="Helvetica" w:hAnsi="Helvetica" w:cs="Helvetica"/>
          <w:color w:val="1E1E1E"/>
          <w:shd w:val="clear" w:color="auto" w:fill="FFFFFF"/>
        </w:rPr>
      </w:pPr>
      <w:r>
        <w:rPr>
          <w:rFonts w:ascii="Helvetica" w:hAnsi="Helvetica" w:cs="Helvetica"/>
          <w:color w:val="1E1E1E"/>
          <w:shd w:val="clear" w:color="auto" w:fill="FFFFFF"/>
        </w:rPr>
        <w:t xml:space="preserve">Der EE310 misst relative Feuchte sowie Temperatur und berechnet Taupunkt-Temperatur, Frostpunkt-Temperatur, Feuchtkugel-Temperatur, Wasserdampf-Partialdruck, Mischungsverhältnis, absolute Feuchte und spezifische Enthalpie. Der Messumformer ist als Wand- oder Kanalversion sowie mit verschiedenen abgesetzten Messfühlern erhältlich. Die abgesetzten Fühler sind bis 180 °C und in druckdichter Ausführung bis 20 bar einsetzbar. Für einen schnellen Fühlertausch sind die Messfühler auch </w:t>
      </w:r>
      <w:proofErr w:type="spellStart"/>
      <w:r>
        <w:rPr>
          <w:rFonts w:ascii="Helvetica" w:hAnsi="Helvetica" w:cs="Helvetica"/>
          <w:color w:val="1E1E1E"/>
          <w:shd w:val="clear" w:color="auto" w:fill="FFFFFF"/>
        </w:rPr>
        <w:t>steckbar</w:t>
      </w:r>
      <w:proofErr w:type="spellEnd"/>
      <w:r>
        <w:rPr>
          <w:rFonts w:ascii="Helvetica" w:hAnsi="Helvetica" w:cs="Helvetica"/>
          <w:color w:val="1E1E1E"/>
          <w:shd w:val="clear" w:color="auto" w:fill="FFFFFF"/>
        </w:rPr>
        <w:t xml:space="preserve"> erhältlich.</w:t>
      </w:r>
    </w:p>
    <w:p w:rsidR="00CC13E0" w:rsidRDefault="00CC13E0" w:rsidP="00764E37">
      <w:pPr>
        <w:jc w:val="both"/>
        <w:rPr>
          <w:rFonts w:ascii="Helvetica" w:hAnsi="Helvetica" w:cs="Helvetica"/>
          <w:color w:val="1E1E1E"/>
          <w:shd w:val="clear" w:color="auto" w:fill="FFFFFF"/>
        </w:rPr>
      </w:pPr>
    </w:p>
    <w:p w:rsidR="00CC13E0" w:rsidRPr="00CC13E0" w:rsidRDefault="00CC13E0" w:rsidP="00764E37">
      <w:pPr>
        <w:jc w:val="both"/>
        <w:rPr>
          <w:rFonts w:ascii="Helvetica" w:hAnsi="Helvetica" w:cs="Helvetica"/>
          <w:b/>
          <w:color w:val="1E1E1E"/>
          <w:shd w:val="clear" w:color="auto" w:fill="FFFFFF"/>
        </w:rPr>
      </w:pPr>
      <w:r w:rsidRPr="00CC13E0">
        <w:rPr>
          <w:rFonts w:ascii="Helvetica" w:hAnsi="Helvetica" w:cs="Helvetica"/>
          <w:b/>
          <w:color w:val="1E1E1E"/>
          <w:shd w:val="clear" w:color="auto" w:fill="FFFFFF"/>
        </w:rPr>
        <w:t>EE360 Feuchte in Öl Messumformer</w:t>
      </w:r>
    </w:p>
    <w:p w:rsidR="00D36653" w:rsidRDefault="00CC13E0" w:rsidP="00764E37">
      <w:pPr>
        <w:jc w:val="both"/>
        <w:rPr>
          <w:rFonts w:ascii="Helvetica" w:hAnsi="Helvetica" w:cs="Helvetica"/>
          <w:color w:val="1E1E1E"/>
          <w:shd w:val="clear" w:color="auto" w:fill="FFFFFF"/>
        </w:rPr>
      </w:pPr>
      <w:r w:rsidRPr="00CC13E0">
        <w:rPr>
          <w:rFonts w:ascii="Helvetica" w:hAnsi="Helvetica" w:cs="Helvetica"/>
          <w:color w:val="1E1E1E"/>
          <w:shd w:val="clear" w:color="auto" w:fill="FFFFFF"/>
        </w:rPr>
        <w:t xml:space="preserve">Der EE360 dient der Überwachung des Feuchtegehalts in Hydraulik-, Schmier- und Isolier-Ölen sowie in Dieselkraftstoff. Das Gerät misst Wasseraktivität </w:t>
      </w:r>
      <w:r w:rsidR="00D36653">
        <w:rPr>
          <w:rFonts w:ascii="Helvetica" w:hAnsi="Helvetica" w:cs="Helvetica"/>
          <w:color w:val="1E1E1E"/>
          <w:shd w:val="clear" w:color="auto" w:fill="FFFFFF"/>
        </w:rPr>
        <w:t>(</w:t>
      </w:r>
      <w:proofErr w:type="spellStart"/>
      <w:r w:rsidR="00D36653">
        <w:rPr>
          <w:rFonts w:ascii="Helvetica" w:hAnsi="Helvetica" w:cs="Helvetica"/>
          <w:color w:val="1E1E1E"/>
          <w:shd w:val="clear" w:color="auto" w:fill="FFFFFF"/>
        </w:rPr>
        <w:t>a</w:t>
      </w:r>
      <w:r w:rsidR="00D36653" w:rsidRPr="000D1256">
        <w:rPr>
          <w:rFonts w:ascii="Helvetica" w:hAnsi="Helvetica" w:cs="Helvetica"/>
          <w:color w:val="1E1E1E"/>
          <w:shd w:val="clear" w:color="auto" w:fill="FFFFFF"/>
          <w:vertAlign w:val="subscript"/>
        </w:rPr>
        <w:t>w</w:t>
      </w:r>
      <w:proofErr w:type="spellEnd"/>
      <w:r w:rsidR="00D36653">
        <w:rPr>
          <w:rFonts w:ascii="Helvetica" w:hAnsi="Helvetica" w:cs="Helvetica"/>
          <w:color w:val="1E1E1E"/>
          <w:shd w:val="clear" w:color="auto" w:fill="FFFFFF"/>
        </w:rPr>
        <w:t xml:space="preserve">) </w:t>
      </w:r>
      <w:r w:rsidRPr="00CC13E0">
        <w:rPr>
          <w:rFonts w:ascii="Helvetica" w:hAnsi="Helvetica" w:cs="Helvetica"/>
          <w:color w:val="1E1E1E"/>
          <w:shd w:val="clear" w:color="auto" w:fill="FFFFFF"/>
        </w:rPr>
        <w:t>und Temperatur</w:t>
      </w:r>
      <w:r w:rsidR="00D36653">
        <w:rPr>
          <w:rFonts w:ascii="Helvetica" w:hAnsi="Helvetica" w:cs="Helvetica"/>
          <w:color w:val="1E1E1E"/>
          <w:shd w:val="clear" w:color="auto" w:fill="FFFFFF"/>
        </w:rPr>
        <w:t xml:space="preserve"> (T)</w:t>
      </w:r>
      <w:r w:rsidRPr="00CC13E0">
        <w:rPr>
          <w:rFonts w:ascii="Helvetica" w:hAnsi="Helvetica" w:cs="Helvetica"/>
          <w:color w:val="1E1E1E"/>
          <w:shd w:val="clear" w:color="auto" w:fill="FFFFFF"/>
        </w:rPr>
        <w:t xml:space="preserve"> und berechnet </w:t>
      </w:r>
      <w:r w:rsidR="00D36653">
        <w:rPr>
          <w:rFonts w:ascii="Helvetica" w:hAnsi="Helvetica" w:cs="Helvetica"/>
          <w:color w:val="1E1E1E"/>
          <w:shd w:val="clear" w:color="auto" w:fill="FFFFFF"/>
        </w:rPr>
        <w:t>daraus den</w:t>
      </w:r>
      <w:r w:rsidRPr="00CC13E0">
        <w:rPr>
          <w:rFonts w:ascii="Helvetica" w:hAnsi="Helvetica" w:cs="Helvetica"/>
          <w:color w:val="1E1E1E"/>
          <w:shd w:val="clear" w:color="auto" w:fill="FFFFFF"/>
        </w:rPr>
        <w:t xml:space="preserve"> absoluten </w:t>
      </w:r>
      <w:r w:rsidR="00D36653">
        <w:rPr>
          <w:rFonts w:ascii="Helvetica" w:hAnsi="Helvetica" w:cs="Helvetica"/>
          <w:color w:val="1E1E1E"/>
          <w:shd w:val="clear" w:color="auto" w:fill="FFFFFF"/>
        </w:rPr>
        <w:t>Wassergehalt (x)</w:t>
      </w:r>
      <w:r w:rsidRPr="00CC13E0">
        <w:rPr>
          <w:rFonts w:ascii="Helvetica" w:hAnsi="Helvetica" w:cs="Helvetica"/>
          <w:color w:val="1E1E1E"/>
          <w:shd w:val="clear" w:color="auto" w:fill="FFFFFF"/>
        </w:rPr>
        <w:t xml:space="preserve"> </w:t>
      </w:r>
      <w:r w:rsidR="00D36653">
        <w:rPr>
          <w:rFonts w:ascii="Helvetica" w:hAnsi="Helvetica" w:cs="Helvetica"/>
          <w:color w:val="1E1E1E"/>
          <w:shd w:val="clear" w:color="auto" w:fill="FFFFFF"/>
        </w:rPr>
        <w:t>in ppm</w:t>
      </w:r>
      <w:r w:rsidRPr="00CC13E0">
        <w:rPr>
          <w:rFonts w:ascii="Helvetica" w:hAnsi="Helvetica" w:cs="Helvetica"/>
          <w:color w:val="1E1E1E"/>
          <w:shd w:val="clear" w:color="auto" w:fill="FFFFFF"/>
        </w:rPr>
        <w:t xml:space="preserve">. </w:t>
      </w:r>
      <w:r w:rsidR="00D36653">
        <w:rPr>
          <w:rFonts w:ascii="Helvetica" w:hAnsi="Helvetica" w:cs="Helvetica"/>
          <w:color w:val="1E1E1E"/>
          <w:shd w:val="clear" w:color="auto" w:fill="FFFFFF"/>
        </w:rPr>
        <w:t xml:space="preserve">Der Edelstahl-Fühler kann </w:t>
      </w:r>
      <w:r>
        <w:rPr>
          <w:rFonts w:ascii="Helvetica" w:hAnsi="Helvetica" w:cs="Helvetica"/>
          <w:color w:val="1E1E1E"/>
          <w:shd w:val="clear" w:color="auto" w:fill="FFFFFF"/>
        </w:rPr>
        <w:t>mittels ISO</w:t>
      </w:r>
      <w:r w:rsidR="006869B7">
        <w:rPr>
          <w:rFonts w:ascii="Helvetica" w:hAnsi="Helvetica" w:cs="Helvetica"/>
          <w:color w:val="1E1E1E"/>
          <w:shd w:val="clear" w:color="auto" w:fill="FFFFFF"/>
        </w:rPr>
        <w:t>-</w:t>
      </w:r>
      <w:r>
        <w:rPr>
          <w:rFonts w:ascii="Helvetica" w:hAnsi="Helvetica" w:cs="Helvetica"/>
          <w:color w:val="1E1E1E"/>
          <w:shd w:val="clear" w:color="auto" w:fill="FFFFFF"/>
        </w:rPr>
        <w:t xml:space="preserve"> oder NPT-Gewinde direkt in die Rohrleitung eingebaut werden. Die druckdichte Verschiebeverschraubung erlaubt ein einfaches </w:t>
      </w:r>
      <w:r w:rsidR="007B3FA7">
        <w:rPr>
          <w:rFonts w:ascii="Helvetica" w:hAnsi="Helvetica" w:cs="Helvetica"/>
          <w:color w:val="1E1E1E"/>
          <w:shd w:val="clear" w:color="auto" w:fill="FFFFFF"/>
        </w:rPr>
        <w:t>Einstellen</w:t>
      </w:r>
      <w:r>
        <w:rPr>
          <w:rFonts w:ascii="Helvetica" w:hAnsi="Helvetica" w:cs="Helvetica"/>
          <w:color w:val="1E1E1E"/>
          <w:shd w:val="clear" w:color="auto" w:fill="FFFFFF"/>
        </w:rPr>
        <w:t xml:space="preserve"> der Eintauchtiefe. Mit dem optionalen Kugelhahn ist der Ein- und Ausbau sogar ohne</w:t>
      </w:r>
      <w:r w:rsidR="009A1B74">
        <w:rPr>
          <w:rFonts w:ascii="Helvetica" w:hAnsi="Helvetica" w:cs="Helvetica"/>
          <w:color w:val="1E1E1E"/>
          <w:shd w:val="clear" w:color="auto" w:fill="FFFFFF"/>
        </w:rPr>
        <w:t xml:space="preserve"> Betriebsunterbrechung möglich.</w:t>
      </w:r>
    </w:p>
    <w:p w:rsidR="00CC13E0" w:rsidRPr="00CC13E0" w:rsidRDefault="00CC13E0" w:rsidP="00764E37">
      <w:pPr>
        <w:jc w:val="both"/>
        <w:rPr>
          <w:rFonts w:ascii="Helvetica" w:hAnsi="Helvetica" w:cs="Helvetica"/>
          <w:color w:val="1E1E1E"/>
          <w:shd w:val="clear" w:color="auto" w:fill="FFFFFF"/>
        </w:rPr>
      </w:pPr>
    </w:p>
    <w:p w:rsidR="00D840DE" w:rsidRPr="00D840DE" w:rsidRDefault="00D840DE" w:rsidP="00764E37">
      <w:pPr>
        <w:jc w:val="both"/>
        <w:rPr>
          <w:rFonts w:ascii="Helvetica" w:hAnsi="Helvetica" w:cs="Helvetica"/>
          <w:b/>
          <w:color w:val="1E1E1E"/>
          <w:shd w:val="clear" w:color="auto" w:fill="FFFFFF"/>
        </w:rPr>
      </w:pPr>
      <w:r w:rsidRPr="00D840DE">
        <w:rPr>
          <w:rFonts w:ascii="Helvetica" w:hAnsi="Helvetica" w:cs="Helvetica"/>
          <w:b/>
          <w:color w:val="1E1E1E"/>
          <w:shd w:val="clear" w:color="auto" w:fill="FFFFFF"/>
        </w:rPr>
        <w:t>Servicefreundliches Gehäusekonzept</w:t>
      </w:r>
    </w:p>
    <w:p w:rsidR="00D36653" w:rsidRDefault="00D840DE" w:rsidP="00764E37">
      <w:pPr>
        <w:jc w:val="both"/>
        <w:rPr>
          <w:rFonts w:ascii="Helvetica" w:hAnsi="Helvetica" w:cs="Helvetica"/>
          <w:color w:val="1E1E1E"/>
          <w:shd w:val="clear" w:color="auto" w:fill="FFFFFF"/>
        </w:rPr>
      </w:pPr>
      <w:r>
        <w:rPr>
          <w:rFonts w:ascii="Helvetica" w:hAnsi="Helvetica" w:cs="Helvetica"/>
          <w:color w:val="1E1E1E"/>
          <w:shd w:val="clear" w:color="auto" w:fill="FFFFFF"/>
        </w:rPr>
        <w:t>Das robuste IP65 Polycarbonat</w:t>
      </w:r>
      <w:r w:rsidR="006869B7">
        <w:rPr>
          <w:rFonts w:ascii="Helvetica" w:hAnsi="Helvetica" w:cs="Helvetica"/>
          <w:color w:val="1E1E1E"/>
          <w:shd w:val="clear" w:color="auto" w:fill="FFFFFF"/>
        </w:rPr>
        <w:t xml:space="preserve">-Gehäuse ist modular aufgebaut, was die </w:t>
      </w:r>
      <w:r>
        <w:rPr>
          <w:rFonts w:ascii="Helvetica" w:hAnsi="Helvetica" w:cs="Helvetica"/>
          <w:color w:val="1E1E1E"/>
          <w:shd w:val="clear" w:color="auto" w:fill="FFFFFF"/>
        </w:rPr>
        <w:t xml:space="preserve">Installation und Wartung der Messumformer </w:t>
      </w:r>
      <w:r w:rsidR="006869B7">
        <w:rPr>
          <w:rFonts w:ascii="Helvetica" w:hAnsi="Helvetica" w:cs="Helvetica"/>
          <w:color w:val="1E1E1E"/>
          <w:shd w:val="clear" w:color="auto" w:fill="FFFFFF"/>
        </w:rPr>
        <w:t>erleichtert</w:t>
      </w:r>
      <w:r>
        <w:rPr>
          <w:rFonts w:ascii="Helvetica" w:hAnsi="Helvetica" w:cs="Helvetica"/>
          <w:color w:val="1E1E1E"/>
          <w:shd w:val="clear" w:color="auto" w:fill="FFFFFF"/>
        </w:rPr>
        <w:t xml:space="preserve">. </w:t>
      </w:r>
      <w:r w:rsidR="003E4166">
        <w:rPr>
          <w:rFonts w:ascii="Helvetica" w:hAnsi="Helvetica" w:cs="Helvetica"/>
          <w:color w:val="1E1E1E"/>
          <w:shd w:val="clear" w:color="auto" w:fill="FFFFFF"/>
        </w:rPr>
        <w:t>Im Servicefall kann d</w:t>
      </w:r>
      <w:r>
        <w:rPr>
          <w:rFonts w:ascii="Helvetica" w:hAnsi="Helvetica" w:cs="Helvetica"/>
          <w:color w:val="1E1E1E"/>
          <w:shd w:val="clear" w:color="auto" w:fill="FFFFFF"/>
        </w:rPr>
        <w:t xml:space="preserve">er obere Gehäuseteil mit der Messelektronik und </w:t>
      </w:r>
      <w:r w:rsidR="007B3FA7">
        <w:rPr>
          <w:rFonts w:ascii="Helvetica" w:hAnsi="Helvetica" w:cs="Helvetica"/>
          <w:color w:val="1E1E1E"/>
          <w:shd w:val="clear" w:color="auto" w:fill="FFFFFF"/>
        </w:rPr>
        <w:t xml:space="preserve">den </w:t>
      </w:r>
      <w:r>
        <w:rPr>
          <w:rFonts w:ascii="Helvetica" w:hAnsi="Helvetica" w:cs="Helvetica"/>
          <w:color w:val="1E1E1E"/>
          <w:shd w:val="clear" w:color="auto" w:fill="FFFFFF"/>
        </w:rPr>
        <w:t xml:space="preserve">Messfühleranschlüssen mit wenigen Handgriffen abgenommen </w:t>
      </w:r>
      <w:r w:rsidR="003E4166">
        <w:rPr>
          <w:rFonts w:ascii="Helvetica" w:hAnsi="Helvetica" w:cs="Helvetica"/>
          <w:color w:val="1E1E1E"/>
          <w:shd w:val="clear" w:color="auto" w:fill="FFFFFF"/>
        </w:rPr>
        <w:t xml:space="preserve">und </w:t>
      </w:r>
      <w:r w:rsidR="007B3FA7">
        <w:rPr>
          <w:rFonts w:ascii="Helvetica" w:hAnsi="Helvetica" w:cs="Helvetica"/>
          <w:color w:val="1E1E1E"/>
          <w:shd w:val="clear" w:color="auto" w:fill="FFFFFF"/>
        </w:rPr>
        <w:t>aus</w:t>
      </w:r>
      <w:r>
        <w:rPr>
          <w:rFonts w:ascii="Helvetica" w:hAnsi="Helvetica" w:cs="Helvetica"/>
          <w:color w:val="1E1E1E"/>
          <w:shd w:val="clear" w:color="auto" w:fill="FFFFFF"/>
        </w:rPr>
        <w:t xml:space="preserve">getauscht werden. </w:t>
      </w:r>
      <w:r w:rsidR="006D0612">
        <w:rPr>
          <w:rFonts w:ascii="Helvetica" w:hAnsi="Helvetica" w:cs="Helvetica"/>
          <w:color w:val="1E1E1E"/>
          <w:shd w:val="clear" w:color="auto" w:fill="FFFFFF"/>
        </w:rPr>
        <w:t>Das</w:t>
      </w:r>
      <w:r>
        <w:rPr>
          <w:rFonts w:ascii="Helvetica" w:hAnsi="Helvetica" w:cs="Helvetica"/>
          <w:color w:val="1E1E1E"/>
          <w:shd w:val="clear" w:color="auto" w:fill="FFFFFF"/>
        </w:rPr>
        <w:t xml:space="preserve"> </w:t>
      </w:r>
      <w:r w:rsidR="006D0612">
        <w:rPr>
          <w:rFonts w:ascii="Helvetica" w:hAnsi="Helvetica" w:cs="Helvetica"/>
          <w:color w:val="1E1E1E"/>
          <w:shd w:val="clear" w:color="auto" w:fill="FFFFFF"/>
        </w:rPr>
        <w:t>Gehäuseunterteil</w:t>
      </w:r>
      <w:r>
        <w:rPr>
          <w:rFonts w:ascii="Helvetica" w:hAnsi="Helvetica" w:cs="Helvetica"/>
          <w:color w:val="1E1E1E"/>
          <w:shd w:val="clear" w:color="auto" w:fill="FFFFFF"/>
        </w:rPr>
        <w:t xml:space="preserve"> mit den elektrischen Anschlüssen </w:t>
      </w:r>
      <w:r w:rsidR="006D0612">
        <w:rPr>
          <w:rFonts w:ascii="Helvetica" w:hAnsi="Helvetica" w:cs="Helvetica"/>
          <w:color w:val="1E1E1E"/>
          <w:shd w:val="clear" w:color="auto" w:fill="FFFFFF"/>
        </w:rPr>
        <w:t>bleibt davon unberührt</w:t>
      </w:r>
      <w:r w:rsidR="000B0040">
        <w:rPr>
          <w:rFonts w:ascii="Helvetica" w:hAnsi="Helvetica" w:cs="Helvetica"/>
          <w:color w:val="1E1E1E"/>
          <w:shd w:val="clear" w:color="auto" w:fill="FFFFFF"/>
        </w:rPr>
        <w:t>.</w:t>
      </w:r>
    </w:p>
    <w:p w:rsidR="00D43EFC" w:rsidRPr="00BD71DF" w:rsidRDefault="00D43EFC" w:rsidP="00C814C1">
      <w:pPr>
        <w:jc w:val="both"/>
        <w:rPr>
          <w:rFonts w:ascii="Arial" w:hAnsi="Arial" w:cs="Arial"/>
          <w:color w:val="000000"/>
        </w:rPr>
      </w:pPr>
    </w:p>
    <w:p w:rsidR="007A44EC" w:rsidRPr="00BD71DF" w:rsidRDefault="007A44EC" w:rsidP="00C04066">
      <w:pPr>
        <w:jc w:val="both"/>
        <w:rPr>
          <w:rFonts w:ascii="Arial" w:hAnsi="Arial" w:cs="Arial"/>
          <w:color w:val="000000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0B0040">
        <w:rPr>
          <w:rFonts w:cs="Arial"/>
        </w:rPr>
        <w:t>3</w:t>
      </w:r>
      <w:r w:rsidR="009706DA">
        <w:rPr>
          <w:rFonts w:cs="Arial"/>
        </w:rPr>
        <w:t>128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0B0040">
        <w:rPr>
          <w:rFonts w:cs="Arial"/>
        </w:rPr>
        <w:t>375</w:t>
      </w:r>
    </w:p>
    <w:p w:rsidR="00150BD4" w:rsidRDefault="00150BD4" w:rsidP="005C1CD0">
      <w:pPr>
        <w:pStyle w:val="Textkrper2"/>
        <w:rPr>
          <w:rFonts w:cs="Arial"/>
        </w:rPr>
      </w:pPr>
    </w:p>
    <w:p w:rsidR="000D1256" w:rsidRDefault="000D1256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cs="Arial"/>
        </w:rPr>
        <w:br w:type="page"/>
      </w:r>
    </w:p>
    <w:p w:rsidR="00150BD4" w:rsidRDefault="00150BD4" w:rsidP="005C1CD0">
      <w:pPr>
        <w:pStyle w:val="Textkrper2"/>
        <w:rPr>
          <w:rFonts w:cs="Arial"/>
          <w:b/>
        </w:rPr>
      </w:pPr>
      <w:r w:rsidRPr="00BD71DF">
        <w:rPr>
          <w:rFonts w:cs="Arial"/>
          <w:b/>
        </w:rPr>
        <w:lastRenderedPageBreak/>
        <w:t>Bildmaterial</w:t>
      </w:r>
      <w:r w:rsidR="00174953">
        <w:rPr>
          <w:rFonts w:cs="Arial"/>
          <w:b/>
        </w:rPr>
        <w:t>:</w:t>
      </w:r>
    </w:p>
    <w:p w:rsidR="000D1256" w:rsidRDefault="000D1256" w:rsidP="005C1CD0">
      <w:pPr>
        <w:pStyle w:val="Textkrper2"/>
        <w:rPr>
          <w:rFonts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</w:tblGrid>
      <w:tr w:rsidR="000D1256" w:rsidTr="000D1256">
        <w:tc>
          <w:tcPr>
            <w:tcW w:w="4531" w:type="dxa"/>
          </w:tcPr>
          <w:p w:rsidR="000D1256" w:rsidRDefault="000D1256" w:rsidP="00174953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cs="Arial"/>
                <w:i/>
                <w:noProof/>
                <w:sz w:val="16"/>
                <w:lang w:eastAsia="de-DE"/>
              </w:rPr>
              <w:drawing>
                <wp:inline distT="0" distB="0" distL="0" distR="0" wp14:anchorId="7E1BC044" wp14:editId="09ABDE54">
                  <wp:extent cx="2880000" cy="1917741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E310_10x15_72dpi_RG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:rsidR="000D1256" w:rsidRDefault="000D1256" w:rsidP="00174953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cs="Arial"/>
                <w:i/>
                <w:noProof/>
                <w:sz w:val="16"/>
                <w:lang w:eastAsia="de-DE"/>
              </w:rPr>
              <w:drawing>
                <wp:inline distT="0" distB="0" distL="0" distR="0" wp14:anchorId="45A82B4E" wp14:editId="5F922F51">
                  <wp:extent cx="2880000" cy="1917741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E360_10x15_72dpi_RG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256" w:rsidTr="000D1256">
        <w:tc>
          <w:tcPr>
            <w:tcW w:w="4531" w:type="dxa"/>
          </w:tcPr>
          <w:p w:rsidR="000D1256" w:rsidRDefault="000D1256" w:rsidP="00D41C1D">
            <w:pPr>
              <w:pStyle w:val="Textkrper2"/>
              <w:jc w:val="left"/>
              <w:rPr>
                <w:rFonts w:eastAsia="Calibri" w:cs="Arial"/>
                <w:i/>
                <w:sz w:val="16"/>
                <w:lang w:eastAsia="en-US"/>
              </w:rPr>
            </w:pPr>
            <w:r>
              <w:rPr>
                <w:rFonts w:eastAsia="Calibri" w:cs="Arial"/>
                <w:i/>
                <w:sz w:val="16"/>
                <w:lang w:eastAsia="en-US"/>
              </w:rPr>
              <w:t xml:space="preserve">Abbildung 1: </w:t>
            </w:r>
          </w:p>
          <w:p w:rsidR="000D1256" w:rsidRPr="000D1256" w:rsidRDefault="000D1256" w:rsidP="00D41C1D">
            <w:pPr>
              <w:pStyle w:val="Textkrper2"/>
              <w:jc w:val="left"/>
              <w:rPr>
                <w:rFonts w:eastAsia="Calibri" w:cs="Arial"/>
                <w:i/>
                <w:sz w:val="16"/>
                <w:lang w:eastAsia="en-US"/>
              </w:rPr>
            </w:pPr>
            <w:r>
              <w:rPr>
                <w:rFonts w:eastAsia="Calibri" w:cs="Arial"/>
                <w:i/>
                <w:sz w:val="16"/>
                <w:lang w:eastAsia="en-US"/>
              </w:rPr>
              <w:t>EE310 Feuchte und Temperatur Messumformer</w:t>
            </w:r>
            <w:r w:rsidR="00D2070C">
              <w:rPr>
                <w:rFonts w:eastAsia="Calibri" w:cs="Arial"/>
                <w:i/>
                <w:sz w:val="16"/>
                <w:lang w:eastAsia="en-US"/>
              </w:rPr>
              <w:t xml:space="preserve"> (Wandmontage)</w:t>
            </w:r>
          </w:p>
        </w:tc>
        <w:tc>
          <w:tcPr>
            <w:tcW w:w="4532" w:type="dxa"/>
          </w:tcPr>
          <w:p w:rsidR="000D1256" w:rsidRPr="000D1256" w:rsidRDefault="000D1256" w:rsidP="00D41C1D">
            <w:pPr>
              <w:pStyle w:val="Textkrper2"/>
              <w:jc w:val="left"/>
              <w:rPr>
                <w:rFonts w:eastAsia="Calibri" w:cs="Arial"/>
                <w:i/>
                <w:sz w:val="16"/>
                <w:lang w:eastAsia="en-US"/>
              </w:rPr>
            </w:pPr>
            <w:r>
              <w:rPr>
                <w:rFonts w:eastAsia="Calibri" w:cs="Arial"/>
                <w:i/>
                <w:sz w:val="16"/>
                <w:lang w:eastAsia="en-US"/>
              </w:rPr>
              <w:t>Abbildung 2: EE360 Feuchte in Öl Messumformer</w:t>
            </w:r>
            <w:r w:rsidR="00D41C1D">
              <w:rPr>
                <w:rFonts w:eastAsia="Calibri" w:cs="Arial"/>
                <w:i/>
                <w:sz w:val="16"/>
                <w:lang w:eastAsia="en-US"/>
              </w:rPr>
              <w:t xml:space="preserve"> mit Kugelhahn-Montageset</w:t>
            </w:r>
          </w:p>
        </w:tc>
      </w:tr>
    </w:tbl>
    <w:p w:rsidR="000D1256" w:rsidRDefault="000D125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0D1256" w:rsidRDefault="000D125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 xml:space="preserve">Fotos: E+E Elektronik </w:t>
      </w:r>
      <w:proofErr w:type="spellStart"/>
      <w:r w:rsidRPr="00BD71DF">
        <w:rPr>
          <w:sz w:val="20"/>
        </w:rPr>
        <w:t>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proofErr w:type="spellEnd"/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8040EC" w:rsidRPr="00BD71DF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A0463E" w:rsidRPr="002E2D70" w:rsidRDefault="00FD0C65" w:rsidP="00A45E49">
      <w:pPr>
        <w:pStyle w:val="Textkrper2"/>
        <w:rPr>
          <w:rFonts w:cs="Arial"/>
          <w:i/>
        </w:rPr>
      </w:pPr>
      <w:r w:rsidRPr="00ED138E">
        <w:rPr>
          <w:rFonts w:cs="Arial"/>
          <w:b/>
          <w:i/>
        </w:rPr>
        <w:t>E+E</w:t>
      </w:r>
      <w:r w:rsidR="00F62223" w:rsidRPr="00ED138E">
        <w:rPr>
          <w:rFonts w:cs="Arial"/>
          <w:b/>
          <w:i/>
        </w:rPr>
        <w:t> </w:t>
      </w:r>
      <w:r w:rsidRPr="00ED138E">
        <w:rPr>
          <w:rFonts w:cs="Arial"/>
          <w:b/>
          <w:i/>
        </w:rPr>
        <w:t>Elektronik</w:t>
      </w:r>
      <w:r w:rsidRPr="002E2D70">
        <w:rPr>
          <w:rFonts w:cs="Arial"/>
          <w:i/>
        </w:rPr>
        <w:t xml:space="preserve"> entwickelt und produziert</w:t>
      </w:r>
      <w:r w:rsidR="00FE14BB" w:rsidRPr="002E2D70">
        <w:rPr>
          <w:rFonts w:cs="Arial"/>
          <w:i/>
        </w:rPr>
        <w:t xml:space="preserve"> Sensoren und Messumformer</w:t>
      </w:r>
      <w:r w:rsidR="00EF6D70" w:rsidRPr="002E2D70">
        <w:rPr>
          <w:rFonts w:cs="Arial"/>
          <w:i/>
        </w:rPr>
        <w:t xml:space="preserve"> für Feuchte, Temperatur, Taupunkt, Feuchte in Öl, Luftgeschwindigkeit, Durchfluss und CO</w:t>
      </w:r>
      <w:r w:rsidR="00EF6D70" w:rsidRPr="002E2D70">
        <w:rPr>
          <w:rFonts w:cs="Arial"/>
          <w:i/>
          <w:vertAlign w:val="subscript"/>
        </w:rPr>
        <w:t>2</w:t>
      </w:r>
      <w:r w:rsidR="00EF6D70" w:rsidRPr="002E2D70">
        <w:rPr>
          <w:rFonts w:cs="Arial"/>
          <w:i/>
        </w:rPr>
        <w:t>. Datenlogger, Handmessgeräte und Kalibriersysteme ergänzen das umfangreiche Produktportfolio</w:t>
      </w:r>
      <w:r w:rsidRPr="002E2D70">
        <w:rPr>
          <w:rFonts w:cs="Arial"/>
          <w:i/>
        </w:rPr>
        <w:t xml:space="preserve"> des österreichischen Sensorspezialisten</w:t>
      </w:r>
      <w:r w:rsidR="00EF6D70" w:rsidRPr="002E2D70">
        <w:rPr>
          <w:rFonts w:cs="Arial"/>
          <w:i/>
        </w:rPr>
        <w:t xml:space="preserve">. </w:t>
      </w:r>
      <w:r w:rsidR="009F56E7" w:rsidRPr="002E2D70">
        <w:rPr>
          <w:rFonts w:cs="Arial"/>
          <w:i/>
        </w:rPr>
        <w:t>Die Hauptanwendungsgebiete für E+E</w:t>
      </w:r>
      <w:r w:rsidR="00F62223" w:rsidRPr="002E2D70">
        <w:rPr>
          <w:rFonts w:cs="Arial"/>
          <w:i/>
        </w:rPr>
        <w:t> </w:t>
      </w:r>
      <w:r w:rsidR="009F56E7" w:rsidRPr="002E2D70">
        <w:rPr>
          <w:rFonts w:cs="Arial"/>
          <w:i/>
        </w:rPr>
        <w:t>Produkte liegen in der HLK- und Gebäudetechnik, industriellen Messtechnik und der Automobilindustrie.</w:t>
      </w:r>
      <w:r w:rsidR="009F56E7" w:rsidRPr="002E2D70">
        <w:rPr>
          <w:rFonts w:cs="Arial"/>
          <w:i/>
          <w:szCs w:val="18"/>
        </w:rPr>
        <w:t xml:space="preserve"> Ein zertifiziertes Qualitätsmanagements</w:t>
      </w:r>
      <w:r w:rsidR="0086351F" w:rsidRPr="002E2D70">
        <w:rPr>
          <w:rFonts w:cs="Arial"/>
          <w:i/>
          <w:szCs w:val="18"/>
        </w:rPr>
        <w:t xml:space="preserve">ystem gemäß </w:t>
      </w:r>
      <w:r w:rsidR="0086351F" w:rsidRPr="00036617">
        <w:rPr>
          <w:rFonts w:cs="Arial"/>
          <w:i/>
        </w:rPr>
        <w:t xml:space="preserve">ISO 9001 und </w:t>
      </w:r>
      <w:r w:rsidR="00036617" w:rsidRPr="00036617">
        <w:rPr>
          <w:rFonts w:cs="Arial"/>
          <w:i/>
        </w:rPr>
        <w:t xml:space="preserve">ISO/TS 16949 </w:t>
      </w:r>
      <w:r w:rsidR="009F56E7" w:rsidRPr="00036617">
        <w:rPr>
          <w:rFonts w:cs="Arial"/>
          <w:i/>
        </w:rPr>
        <w:t xml:space="preserve">stellt </w:t>
      </w:r>
      <w:r w:rsidRPr="00036617">
        <w:rPr>
          <w:rFonts w:cs="Arial"/>
          <w:i/>
        </w:rPr>
        <w:t>höchste</w:t>
      </w:r>
      <w:r w:rsidR="009F56E7" w:rsidRPr="00036617">
        <w:rPr>
          <w:rFonts w:cs="Arial"/>
          <w:i/>
        </w:rPr>
        <w:t xml:space="preserve"> Qualität</w:t>
      </w:r>
      <w:r w:rsidRPr="00036617">
        <w:rPr>
          <w:rFonts w:cs="Arial"/>
          <w:i/>
        </w:rPr>
        <w:t xml:space="preserve">sstandards sicher. </w:t>
      </w:r>
      <w:r w:rsidR="00F62223" w:rsidRPr="00036617">
        <w:rPr>
          <w:rFonts w:cs="Arial"/>
          <w:i/>
        </w:rPr>
        <w:t xml:space="preserve">E+E Elektronik </w:t>
      </w:r>
      <w:r w:rsidR="004F7203" w:rsidRPr="00036617">
        <w:rPr>
          <w:rFonts w:cs="Arial"/>
          <w:i/>
        </w:rPr>
        <w:t>unterhält ein</w:t>
      </w:r>
      <w:r w:rsidR="00F62223" w:rsidRPr="002E2D70">
        <w:rPr>
          <w:rFonts w:cs="Arial"/>
          <w:i/>
          <w:szCs w:val="18"/>
        </w:rPr>
        <w:t xml:space="preserve"> weltweites Vertriebsnetz</w:t>
      </w:r>
      <w:r w:rsidR="004F7203" w:rsidRPr="002E2D70">
        <w:rPr>
          <w:rFonts w:cs="Arial"/>
          <w:i/>
          <w:szCs w:val="18"/>
        </w:rPr>
        <w:t>werk</w:t>
      </w:r>
      <w:r w:rsidR="00F62223" w:rsidRPr="002E2D70">
        <w:rPr>
          <w:rFonts w:cs="Arial"/>
          <w:i/>
          <w:szCs w:val="18"/>
        </w:rPr>
        <w:t xml:space="preserve"> und ist mit eigenen </w:t>
      </w:r>
      <w:r w:rsidR="00EF6D70" w:rsidRPr="002E2D70">
        <w:rPr>
          <w:rFonts w:cs="Arial"/>
          <w:i/>
        </w:rPr>
        <w:t>Niederlassungen in Deutschland, Frankreich, Italien, Korea</w:t>
      </w:r>
      <w:r w:rsidR="00A0463E" w:rsidRPr="002E2D70">
        <w:rPr>
          <w:rFonts w:cs="Arial"/>
          <w:i/>
        </w:rPr>
        <w:t>,</w:t>
      </w:r>
      <w:r w:rsidR="00EF6D70" w:rsidRPr="002E2D70">
        <w:rPr>
          <w:rFonts w:cs="Arial"/>
          <w:i/>
        </w:rPr>
        <w:t xml:space="preserve"> </w:t>
      </w:r>
      <w:r w:rsidR="00A0463E" w:rsidRPr="002E2D70">
        <w:rPr>
          <w:rFonts w:cs="Arial"/>
          <w:i/>
        </w:rPr>
        <w:t xml:space="preserve">China </w:t>
      </w:r>
      <w:r w:rsidR="00EF6D70" w:rsidRPr="002E2D70">
        <w:rPr>
          <w:rFonts w:cs="Arial"/>
          <w:i/>
        </w:rPr>
        <w:t>und den USA vertreten</w:t>
      </w:r>
      <w:r w:rsidR="00A0463E" w:rsidRPr="002E2D70">
        <w:rPr>
          <w:rFonts w:cs="Arial"/>
          <w:i/>
        </w:rPr>
        <w:t>.</w:t>
      </w:r>
      <w:r w:rsidR="00EF6D70" w:rsidRPr="002E2D70">
        <w:rPr>
          <w:rFonts w:cs="Arial"/>
          <w:i/>
        </w:rPr>
        <w:t xml:space="preserve"> </w:t>
      </w:r>
      <w:r w:rsidR="00F960FB" w:rsidRPr="002E2D70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9706DA" w:rsidP="00CB1545">
      <w:pPr>
        <w:rPr>
          <w:rFonts w:ascii="Arial" w:hAnsi="Arial" w:cs="Arial"/>
        </w:rPr>
      </w:pPr>
      <w:hyperlink r:id="rId10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2F" w:rsidRDefault="001C272F">
      <w:r>
        <w:separator/>
      </w:r>
    </w:p>
  </w:endnote>
  <w:endnote w:type="continuationSeparator" w:id="0">
    <w:p w:rsidR="001C272F" w:rsidRDefault="001C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9706DA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9706DA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2F" w:rsidRDefault="001C272F">
      <w:r>
        <w:separator/>
      </w:r>
    </w:p>
  </w:footnote>
  <w:footnote w:type="continuationSeparator" w:id="0">
    <w:p w:rsidR="001C272F" w:rsidRDefault="001C2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0068"/>
    <w:rsid w:val="000011DE"/>
    <w:rsid w:val="000055F5"/>
    <w:rsid w:val="00011E85"/>
    <w:rsid w:val="00016516"/>
    <w:rsid w:val="00017C7E"/>
    <w:rsid w:val="00023099"/>
    <w:rsid w:val="00023E04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9673A"/>
    <w:rsid w:val="00097FC1"/>
    <w:rsid w:val="000A1677"/>
    <w:rsid w:val="000B0040"/>
    <w:rsid w:val="000B0EE3"/>
    <w:rsid w:val="000D1256"/>
    <w:rsid w:val="000D1962"/>
    <w:rsid w:val="000D2D28"/>
    <w:rsid w:val="000E0559"/>
    <w:rsid w:val="000E399E"/>
    <w:rsid w:val="000F1E43"/>
    <w:rsid w:val="000F32A7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50BD4"/>
    <w:rsid w:val="00151E77"/>
    <w:rsid w:val="0015235F"/>
    <w:rsid w:val="0015447B"/>
    <w:rsid w:val="00156648"/>
    <w:rsid w:val="001600E1"/>
    <w:rsid w:val="001605E4"/>
    <w:rsid w:val="0016062A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B4B54"/>
    <w:rsid w:val="001C0E90"/>
    <w:rsid w:val="001C272F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4424C"/>
    <w:rsid w:val="002468E5"/>
    <w:rsid w:val="00251D3C"/>
    <w:rsid w:val="00254279"/>
    <w:rsid w:val="0025703A"/>
    <w:rsid w:val="00260DC2"/>
    <w:rsid w:val="0026574A"/>
    <w:rsid w:val="00266425"/>
    <w:rsid w:val="00277266"/>
    <w:rsid w:val="002829AA"/>
    <w:rsid w:val="00283F96"/>
    <w:rsid w:val="0028450E"/>
    <w:rsid w:val="002851B4"/>
    <w:rsid w:val="00286558"/>
    <w:rsid w:val="00287D1D"/>
    <w:rsid w:val="002932EA"/>
    <w:rsid w:val="00295800"/>
    <w:rsid w:val="00296DE2"/>
    <w:rsid w:val="002A1D78"/>
    <w:rsid w:val="002A279D"/>
    <w:rsid w:val="002B6DBF"/>
    <w:rsid w:val="002C161E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7292B"/>
    <w:rsid w:val="00376172"/>
    <w:rsid w:val="0038002E"/>
    <w:rsid w:val="00381FF1"/>
    <w:rsid w:val="00385C56"/>
    <w:rsid w:val="00387838"/>
    <w:rsid w:val="00390536"/>
    <w:rsid w:val="003919B3"/>
    <w:rsid w:val="00392C5B"/>
    <w:rsid w:val="00395B35"/>
    <w:rsid w:val="003961E6"/>
    <w:rsid w:val="003A259F"/>
    <w:rsid w:val="003A425D"/>
    <w:rsid w:val="003A45C8"/>
    <w:rsid w:val="003B3127"/>
    <w:rsid w:val="003B52DF"/>
    <w:rsid w:val="003B70A0"/>
    <w:rsid w:val="003C29DE"/>
    <w:rsid w:val="003C36F7"/>
    <w:rsid w:val="003C5AB4"/>
    <w:rsid w:val="003E4166"/>
    <w:rsid w:val="003E5581"/>
    <w:rsid w:val="003F0494"/>
    <w:rsid w:val="003F0F31"/>
    <w:rsid w:val="003F1142"/>
    <w:rsid w:val="003F20F2"/>
    <w:rsid w:val="003F4093"/>
    <w:rsid w:val="003F49A5"/>
    <w:rsid w:val="004002AA"/>
    <w:rsid w:val="00404364"/>
    <w:rsid w:val="0041015D"/>
    <w:rsid w:val="004277F8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3B1F"/>
    <w:rsid w:val="004656BA"/>
    <w:rsid w:val="004663DD"/>
    <w:rsid w:val="00477AEB"/>
    <w:rsid w:val="00481BB7"/>
    <w:rsid w:val="004908E7"/>
    <w:rsid w:val="00493E94"/>
    <w:rsid w:val="004953EA"/>
    <w:rsid w:val="004A6F36"/>
    <w:rsid w:val="004A774F"/>
    <w:rsid w:val="004B0FC3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03CA6"/>
    <w:rsid w:val="00510059"/>
    <w:rsid w:val="00511736"/>
    <w:rsid w:val="005121FC"/>
    <w:rsid w:val="0051362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81"/>
    <w:rsid w:val="005249FB"/>
    <w:rsid w:val="00542398"/>
    <w:rsid w:val="00543565"/>
    <w:rsid w:val="00546535"/>
    <w:rsid w:val="00550782"/>
    <w:rsid w:val="0055186C"/>
    <w:rsid w:val="005529B3"/>
    <w:rsid w:val="00560D51"/>
    <w:rsid w:val="00572978"/>
    <w:rsid w:val="0057458A"/>
    <w:rsid w:val="005862C7"/>
    <w:rsid w:val="005A508F"/>
    <w:rsid w:val="005B1123"/>
    <w:rsid w:val="005B1189"/>
    <w:rsid w:val="005B40E6"/>
    <w:rsid w:val="005C05EE"/>
    <w:rsid w:val="005C1CD0"/>
    <w:rsid w:val="005C3AD4"/>
    <w:rsid w:val="005C3D38"/>
    <w:rsid w:val="005E377B"/>
    <w:rsid w:val="005E5851"/>
    <w:rsid w:val="005F06CD"/>
    <w:rsid w:val="005F1622"/>
    <w:rsid w:val="005F178D"/>
    <w:rsid w:val="00603D82"/>
    <w:rsid w:val="0060499F"/>
    <w:rsid w:val="00616BC4"/>
    <w:rsid w:val="00620F07"/>
    <w:rsid w:val="0062114A"/>
    <w:rsid w:val="0063565B"/>
    <w:rsid w:val="006477D3"/>
    <w:rsid w:val="0065418F"/>
    <w:rsid w:val="006578C7"/>
    <w:rsid w:val="0066042C"/>
    <w:rsid w:val="00664ABA"/>
    <w:rsid w:val="00666125"/>
    <w:rsid w:val="0067263F"/>
    <w:rsid w:val="00676BA0"/>
    <w:rsid w:val="00682E23"/>
    <w:rsid w:val="00684761"/>
    <w:rsid w:val="006869B7"/>
    <w:rsid w:val="006964DA"/>
    <w:rsid w:val="006A3577"/>
    <w:rsid w:val="006A5B94"/>
    <w:rsid w:val="006B0C6F"/>
    <w:rsid w:val="006B0E60"/>
    <w:rsid w:val="006B64EA"/>
    <w:rsid w:val="006C0B3F"/>
    <w:rsid w:val="006D0612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52014"/>
    <w:rsid w:val="007566B6"/>
    <w:rsid w:val="00757DAA"/>
    <w:rsid w:val="007600BE"/>
    <w:rsid w:val="00760C4A"/>
    <w:rsid w:val="00761302"/>
    <w:rsid w:val="00763BA5"/>
    <w:rsid w:val="00764E37"/>
    <w:rsid w:val="00766025"/>
    <w:rsid w:val="00773DDB"/>
    <w:rsid w:val="007749A7"/>
    <w:rsid w:val="0077714B"/>
    <w:rsid w:val="00784A20"/>
    <w:rsid w:val="0079002E"/>
    <w:rsid w:val="007908E5"/>
    <w:rsid w:val="007908F8"/>
    <w:rsid w:val="00792D2E"/>
    <w:rsid w:val="00797B7F"/>
    <w:rsid w:val="00797F30"/>
    <w:rsid w:val="007A44EC"/>
    <w:rsid w:val="007A537B"/>
    <w:rsid w:val="007B3FA7"/>
    <w:rsid w:val="007D0AA4"/>
    <w:rsid w:val="007E0772"/>
    <w:rsid w:val="007E596B"/>
    <w:rsid w:val="007F15DF"/>
    <w:rsid w:val="007F4303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5393D"/>
    <w:rsid w:val="00860D8D"/>
    <w:rsid w:val="0086351F"/>
    <w:rsid w:val="00872F84"/>
    <w:rsid w:val="008812DA"/>
    <w:rsid w:val="00886C61"/>
    <w:rsid w:val="0089771F"/>
    <w:rsid w:val="00897CE1"/>
    <w:rsid w:val="008A056D"/>
    <w:rsid w:val="008A0650"/>
    <w:rsid w:val="008A06C0"/>
    <w:rsid w:val="008A5545"/>
    <w:rsid w:val="008B05E2"/>
    <w:rsid w:val="008C6C9B"/>
    <w:rsid w:val="008C7244"/>
    <w:rsid w:val="008D328B"/>
    <w:rsid w:val="008D7564"/>
    <w:rsid w:val="008D7C70"/>
    <w:rsid w:val="008E6D3C"/>
    <w:rsid w:val="008F2921"/>
    <w:rsid w:val="008F46E7"/>
    <w:rsid w:val="008F68EE"/>
    <w:rsid w:val="008F6E76"/>
    <w:rsid w:val="008F7D9F"/>
    <w:rsid w:val="00910BDA"/>
    <w:rsid w:val="00916233"/>
    <w:rsid w:val="00934744"/>
    <w:rsid w:val="009353B2"/>
    <w:rsid w:val="00935CE0"/>
    <w:rsid w:val="009404A2"/>
    <w:rsid w:val="00943862"/>
    <w:rsid w:val="00947A2C"/>
    <w:rsid w:val="009507DA"/>
    <w:rsid w:val="00950AEB"/>
    <w:rsid w:val="00953707"/>
    <w:rsid w:val="00954CCB"/>
    <w:rsid w:val="00954F5E"/>
    <w:rsid w:val="00961ECF"/>
    <w:rsid w:val="009706DA"/>
    <w:rsid w:val="00970FA1"/>
    <w:rsid w:val="00977083"/>
    <w:rsid w:val="009853D1"/>
    <w:rsid w:val="00990283"/>
    <w:rsid w:val="00993CC3"/>
    <w:rsid w:val="009A1B74"/>
    <w:rsid w:val="009A3612"/>
    <w:rsid w:val="009A3E5C"/>
    <w:rsid w:val="009B5328"/>
    <w:rsid w:val="009C08F5"/>
    <w:rsid w:val="009C45E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14C85"/>
    <w:rsid w:val="00A23E75"/>
    <w:rsid w:val="00A316EB"/>
    <w:rsid w:val="00A330F1"/>
    <w:rsid w:val="00A34415"/>
    <w:rsid w:val="00A36440"/>
    <w:rsid w:val="00A45E49"/>
    <w:rsid w:val="00A47BFF"/>
    <w:rsid w:val="00A5139B"/>
    <w:rsid w:val="00A5225F"/>
    <w:rsid w:val="00A5229E"/>
    <w:rsid w:val="00A55DC7"/>
    <w:rsid w:val="00A70462"/>
    <w:rsid w:val="00A71B95"/>
    <w:rsid w:val="00A80B79"/>
    <w:rsid w:val="00A90600"/>
    <w:rsid w:val="00A91BBD"/>
    <w:rsid w:val="00AA36B3"/>
    <w:rsid w:val="00AA454F"/>
    <w:rsid w:val="00AA4780"/>
    <w:rsid w:val="00AB14E7"/>
    <w:rsid w:val="00AC235D"/>
    <w:rsid w:val="00AC28F2"/>
    <w:rsid w:val="00AC7066"/>
    <w:rsid w:val="00AD3A22"/>
    <w:rsid w:val="00AD5534"/>
    <w:rsid w:val="00AE257B"/>
    <w:rsid w:val="00AE2E76"/>
    <w:rsid w:val="00AE51CA"/>
    <w:rsid w:val="00AE569A"/>
    <w:rsid w:val="00AE63CB"/>
    <w:rsid w:val="00AE68C9"/>
    <w:rsid w:val="00AF22D7"/>
    <w:rsid w:val="00AF61AA"/>
    <w:rsid w:val="00B00B44"/>
    <w:rsid w:val="00B018D1"/>
    <w:rsid w:val="00B069E1"/>
    <w:rsid w:val="00B107BA"/>
    <w:rsid w:val="00B150F5"/>
    <w:rsid w:val="00B16D34"/>
    <w:rsid w:val="00B20C09"/>
    <w:rsid w:val="00B24AC8"/>
    <w:rsid w:val="00B26DDD"/>
    <w:rsid w:val="00B35249"/>
    <w:rsid w:val="00B445BB"/>
    <w:rsid w:val="00B44E91"/>
    <w:rsid w:val="00B4733C"/>
    <w:rsid w:val="00B52DE6"/>
    <w:rsid w:val="00B55E9D"/>
    <w:rsid w:val="00B60491"/>
    <w:rsid w:val="00B650EB"/>
    <w:rsid w:val="00B72205"/>
    <w:rsid w:val="00B74CB0"/>
    <w:rsid w:val="00B7693B"/>
    <w:rsid w:val="00B769C7"/>
    <w:rsid w:val="00B920E2"/>
    <w:rsid w:val="00B9473C"/>
    <w:rsid w:val="00BA0B18"/>
    <w:rsid w:val="00BA3184"/>
    <w:rsid w:val="00BA3AFA"/>
    <w:rsid w:val="00BA4ADF"/>
    <w:rsid w:val="00BA5B2D"/>
    <w:rsid w:val="00BB0766"/>
    <w:rsid w:val="00BB1C29"/>
    <w:rsid w:val="00BB3C7F"/>
    <w:rsid w:val="00BB7C3A"/>
    <w:rsid w:val="00BC4302"/>
    <w:rsid w:val="00BD1B5D"/>
    <w:rsid w:val="00BD2DC8"/>
    <w:rsid w:val="00BD40E8"/>
    <w:rsid w:val="00BD71DF"/>
    <w:rsid w:val="00BE0BF6"/>
    <w:rsid w:val="00BF249D"/>
    <w:rsid w:val="00BF4CDD"/>
    <w:rsid w:val="00C00F75"/>
    <w:rsid w:val="00C04066"/>
    <w:rsid w:val="00C05E5A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786B"/>
    <w:rsid w:val="00C41478"/>
    <w:rsid w:val="00C41F1E"/>
    <w:rsid w:val="00C4450A"/>
    <w:rsid w:val="00C4450C"/>
    <w:rsid w:val="00C561B2"/>
    <w:rsid w:val="00C60307"/>
    <w:rsid w:val="00C80E02"/>
    <w:rsid w:val="00C814C1"/>
    <w:rsid w:val="00C83B73"/>
    <w:rsid w:val="00C91936"/>
    <w:rsid w:val="00C95BB5"/>
    <w:rsid w:val="00CA354C"/>
    <w:rsid w:val="00CA42E6"/>
    <w:rsid w:val="00CA6687"/>
    <w:rsid w:val="00CB1545"/>
    <w:rsid w:val="00CB7514"/>
    <w:rsid w:val="00CC13E0"/>
    <w:rsid w:val="00CD6047"/>
    <w:rsid w:val="00CE253A"/>
    <w:rsid w:val="00D01C7F"/>
    <w:rsid w:val="00D02255"/>
    <w:rsid w:val="00D05C78"/>
    <w:rsid w:val="00D06392"/>
    <w:rsid w:val="00D12BCB"/>
    <w:rsid w:val="00D12FDC"/>
    <w:rsid w:val="00D151A0"/>
    <w:rsid w:val="00D2069B"/>
    <w:rsid w:val="00D2070C"/>
    <w:rsid w:val="00D21660"/>
    <w:rsid w:val="00D2629B"/>
    <w:rsid w:val="00D310EF"/>
    <w:rsid w:val="00D346EF"/>
    <w:rsid w:val="00D36653"/>
    <w:rsid w:val="00D40859"/>
    <w:rsid w:val="00D41C1D"/>
    <w:rsid w:val="00D42F25"/>
    <w:rsid w:val="00D43EFC"/>
    <w:rsid w:val="00D46E7B"/>
    <w:rsid w:val="00D52D0D"/>
    <w:rsid w:val="00D60BC5"/>
    <w:rsid w:val="00D62A73"/>
    <w:rsid w:val="00D64B3D"/>
    <w:rsid w:val="00D66CE2"/>
    <w:rsid w:val="00D670EB"/>
    <w:rsid w:val="00D67FEF"/>
    <w:rsid w:val="00D7224B"/>
    <w:rsid w:val="00D72CFF"/>
    <w:rsid w:val="00D73AC5"/>
    <w:rsid w:val="00D775B3"/>
    <w:rsid w:val="00D84082"/>
    <w:rsid w:val="00D840DE"/>
    <w:rsid w:val="00D90497"/>
    <w:rsid w:val="00D93DE5"/>
    <w:rsid w:val="00DA46C8"/>
    <w:rsid w:val="00DA58E3"/>
    <w:rsid w:val="00DB0863"/>
    <w:rsid w:val="00DB420B"/>
    <w:rsid w:val="00DB60BC"/>
    <w:rsid w:val="00DB7075"/>
    <w:rsid w:val="00DC3DD9"/>
    <w:rsid w:val="00DC470E"/>
    <w:rsid w:val="00DD67FB"/>
    <w:rsid w:val="00DD73C0"/>
    <w:rsid w:val="00DF5DB2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2AF0"/>
    <w:rsid w:val="00E7341B"/>
    <w:rsid w:val="00E762DB"/>
    <w:rsid w:val="00E82EDC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B7060"/>
    <w:rsid w:val="00EC107A"/>
    <w:rsid w:val="00EC4611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1563"/>
    <w:rsid w:val="00F027B1"/>
    <w:rsid w:val="00F03A19"/>
    <w:rsid w:val="00F12298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36FC"/>
    <w:rsid w:val="00F865DD"/>
    <w:rsid w:val="00F91B94"/>
    <w:rsid w:val="00F922D0"/>
    <w:rsid w:val="00F93F81"/>
    <w:rsid w:val="00F94BBA"/>
    <w:rsid w:val="00F960FB"/>
    <w:rsid w:val="00FA791F"/>
    <w:rsid w:val="00FC036B"/>
    <w:rsid w:val="00FC06EF"/>
    <w:rsid w:val="00FC27DC"/>
    <w:rsid w:val="00FC61A0"/>
    <w:rsid w:val="00FC6D32"/>
    <w:rsid w:val="00FD0C65"/>
    <w:rsid w:val="00FD1A45"/>
    <w:rsid w:val="00FD5772"/>
    <w:rsid w:val="00FE14BB"/>
    <w:rsid w:val="00FE1B2B"/>
    <w:rsid w:val="00FF16E2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CC13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59FA-970B-44D2-B407-308CF7B4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Messumformer zur Überwachung der Ölfeuchte</vt:lpstr>
    </vt:vector>
  </TitlesOfParts>
  <Company>E+E Elektronik Ges.m.b.H.</Company>
  <LinksUpToDate>false</LinksUpToDate>
  <CharactersWithSpaces>4620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Feuchte-Messumformer mit Ethernet-Schnittstelle</dc:title>
  <dc:subject>Presseinformation</dc:subject>
  <dc:creator>E+E Elektronik Ges.m.b.H.</dc:creator>
  <cp:lastModifiedBy>at3267</cp:lastModifiedBy>
  <cp:revision>3</cp:revision>
  <cp:lastPrinted>2018-03-01T10:40:00Z</cp:lastPrinted>
  <dcterms:created xsi:type="dcterms:W3CDTF">2018-03-07T11:58:00Z</dcterms:created>
  <dcterms:modified xsi:type="dcterms:W3CDTF">2018-03-07T11:59:00Z</dcterms:modified>
</cp:coreProperties>
</file>