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90" w:rsidRPr="00601E90" w:rsidRDefault="00601E90" w:rsidP="00601E90">
      <w:pPr>
        <w:spacing w:before="240"/>
        <w:jc w:val="both"/>
        <w:rPr>
          <w:rFonts w:ascii="Arial" w:hAnsi="Arial" w:cs="Arial"/>
          <w:b/>
          <w:sz w:val="30"/>
          <w:szCs w:val="30"/>
          <w:lang w:val="en-US"/>
        </w:rPr>
      </w:pPr>
      <w:bookmarkStart w:id="0" w:name="OLE_LINK1"/>
      <w:bookmarkStart w:id="1" w:name="OLE_LINK2"/>
      <w:r w:rsidRPr="00601E90">
        <w:rPr>
          <w:rFonts w:ascii="Arial" w:hAnsi="Arial" w:cs="Arial"/>
          <w:b/>
          <w:sz w:val="30"/>
          <w:szCs w:val="30"/>
          <w:lang w:val="en-US"/>
        </w:rPr>
        <w:t>Humidity Transmitter</w:t>
      </w:r>
      <w:r w:rsidR="00F375C6">
        <w:rPr>
          <w:rFonts w:ascii="Arial" w:hAnsi="Arial" w:cs="Arial"/>
          <w:b/>
          <w:sz w:val="30"/>
          <w:szCs w:val="30"/>
          <w:lang w:val="en-US"/>
        </w:rPr>
        <w:t>s</w:t>
      </w:r>
      <w:r w:rsidRPr="00601E90">
        <w:rPr>
          <w:rFonts w:ascii="Arial" w:hAnsi="Arial" w:cs="Arial"/>
          <w:b/>
          <w:sz w:val="30"/>
          <w:szCs w:val="30"/>
          <w:lang w:val="en-US"/>
        </w:rPr>
        <w:t xml:space="preserve"> with Ethernet Interface </w:t>
      </w:r>
    </w:p>
    <w:p w:rsidR="00601E90" w:rsidRPr="00350C55" w:rsidRDefault="00185F29" w:rsidP="00601E90">
      <w:pPr>
        <w:spacing w:before="120"/>
        <w:jc w:val="both"/>
        <w:rPr>
          <w:rFonts w:ascii="Arial" w:hAnsi="Arial" w:cs="Arial"/>
          <w:sz w:val="22"/>
          <w:u w:val="single"/>
          <w:lang w:val="en-US"/>
        </w:rPr>
      </w:pPr>
      <w:r>
        <w:rPr>
          <w:rFonts w:ascii="Arial" w:hAnsi="Arial" w:cs="Arial"/>
          <w:sz w:val="22"/>
          <w:u w:val="single"/>
          <w:lang w:val="en-US"/>
        </w:rPr>
        <w:t xml:space="preserve">The </w:t>
      </w:r>
      <w:r w:rsidR="00601E90" w:rsidRPr="00350C55">
        <w:rPr>
          <w:rFonts w:ascii="Arial" w:hAnsi="Arial" w:cs="Arial"/>
          <w:sz w:val="22"/>
          <w:u w:val="single"/>
          <w:lang w:val="en-US"/>
        </w:rPr>
        <w:t>EE310 and EE360 industrial transmitters can now be integrated into a network via Ethernet interface.</w:t>
      </w:r>
    </w:p>
    <w:p w:rsidR="00601E90" w:rsidRPr="00601E90" w:rsidRDefault="00601E90" w:rsidP="00601E90">
      <w:pPr>
        <w:spacing w:before="120"/>
        <w:jc w:val="both"/>
        <w:rPr>
          <w:rFonts w:ascii="Arial" w:hAnsi="Arial" w:cs="Arial"/>
          <w:sz w:val="22"/>
          <w:u w:val="single"/>
          <w:lang w:val="en-US"/>
        </w:rPr>
      </w:pPr>
    </w:p>
    <w:p w:rsidR="00601E90" w:rsidRPr="0038491A" w:rsidRDefault="00601E90" w:rsidP="00601E90">
      <w:pPr>
        <w:jc w:val="both"/>
        <w:rPr>
          <w:rFonts w:ascii="Arial" w:hAnsi="Arial" w:cs="Arial"/>
          <w:b/>
          <w:lang w:val="en-US"/>
        </w:rPr>
      </w:pPr>
      <w:r w:rsidRPr="00972ACC">
        <w:rPr>
          <w:rFonts w:ascii="Arial" w:hAnsi="Arial" w:cs="Arial"/>
          <w:lang w:val="en-US"/>
        </w:rPr>
        <w:t xml:space="preserve">(Engerwitzdorf, </w:t>
      </w:r>
      <w:r w:rsidR="00FE7980">
        <w:rPr>
          <w:rFonts w:ascii="Arial" w:hAnsi="Arial" w:cs="Arial"/>
          <w:lang w:val="en-US"/>
        </w:rPr>
        <w:t>8.3</w:t>
      </w:r>
      <w:r w:rsidRPr="00972ACC">
        <w:rPr>
          <w:rFonts w:ascii="Arial" w:hAnsi="Arial" w:cs="Arial"/>
          <w:lang w:val="en-US"/>
        </w:rPr>
        <w:t xml:space="preserve">.2018) </w:t>
      </w:r>
      <w:r w:rsidR="00185F29" w:rsidRPr="00E62C0F">
        <w:rPr>
          <w:rFonts w:ascii="Arial" w:hAnsi="Arial" w:cs="Arial"/>
          <w:b/>
          <w:lang w:val="en-US"/>
        </w:rPr>
        <w:t>Beside the RS485 interface with Modbus RTU protocol, t</w:t>
      </w:r>
      <w:r w:rsidRPr="00E62C0F">
        <w:rPr>
          <w:rFonts w:ascii="Arial" w:hAnsi="Arial" w:cs="Arial"/>
          <w:b/>
          <w:lang w:val="en-US"/>
        </w:rPr>
        <w:t>he EE310 humidity</w:t>
      </w:r>
      <w:r w:rsidR="00576CC5" w:rsidRPr="00E62C0F">
        <w:rPr>
          <w:rFonts w:ascii="Arial" w:hAnsi="Arial" w:cs="Arial"/>
          <w:b/>
          <w:lang w:val="en-US"/>
        </w:rPr>
        <w:t xml:space="preserve"> and </w:t>
      </w:r>
      <w:r w:rsidRPr="00E62C0F">
        <w:rPr>
          <w:rFonts w:ascii="Arial" w:hAnsi="Arial" w:cs="Arial"/>
          <w:b/>
          <w:lang w:val="en-US"/>
        </w:rPr>
        <w:t xml:space="preserve">temperature transmitter and the EE360 moisture in oil transmitter from E+E Elektronik now feature an Ethernet interface </w:t>
      </w:r>
      <w:r w:rsidR="00576CC5" w:rsidRPr="00E62C0F">
        <w:rPr>
          <w:rFonts w:ascii="Arial" w:hAnsi="Arial" w:cs="Arial"/>
          <w:b/>
          <w:lang w:val="en-US"/>
        </w:rPr>
        <w:t xml:space="preserve">with </w:t>
      </w:r>
      <w:r w:rsidRPr="00E62C0F">
        <w:rPr>
          <w:rFonts w:ascii="Arial" w:hAnsi="Arial" w:cs="Arial"/>
          <w:b/>
          <w:lang w:val="en-US"/>
        </w:rPr>
        <w:t>Modbus TCP</w:t>
      </w:r>
      <w:r w:rsidR="00185F29" w:rsidRPr="00E62C0F">
        <w:rPr>
          <w:rFonts w:ascii="Arial" w:hAnsi="Arial" w:cs="Arial"/>
          <w:b/>
          <w:lang w:val="en-US"/>
        </w:rPr>
        <w:t xml:space="preserve"> protocol</w:t>
      </w:r>
      <w:r w:rsidRPr="00E62C0F">
        <w:rPr>
          <w:rFonts w:ascii="Arial" w:hAnsi="Arial" w:cs="Arial"/>
          <w:b/>
          <w:lang w:val="en-US"/>
        </w:rPr>
        <w:t>.</w:t>
      </w:r>
      <w:r w:rsidRPr="0038491A">
        <w:rPr>
          <w:rFonts w:ascii="Arial" w:hAnsi="Arial" w:cs="Arial"/>
          <w:b/>
          <w:lang w:val="en-US"/>
        </w:rPr>
        <w:t xml:space="preserve"> </w:t>
      </w:r>
    </w:p>
    <w:p w:rsidR="00601E90" w:rsidRPr="0038491A" w:rsidRDefault="00601E90" w:rsidP="00601E90">
      <w:pPr>
        <w:jc w:val="both"/>
        <w:rPr>
          <w:rFonts w:ascii="Arial" w:hAnsi="Arial" w:cs="Arial"/>
          <w:b/>
          <w:lang w:val="en-US"/>
        </w:rPr>
      </w:pPr>
    </w:p>
    <w:p w:rsidR="00601E90" w:rsidRPr="00FD585E" w:rsidRDefault="00601E90" w:rsidP="00601E90">
      <w:pPr>
        <w:jc w:val="both"/>
        <w:rPr>
          <w:rFonts w:ascii="Arial" w:hAnsi="Arial" w:cs="Arial"/>
          <w:lang w:val="en-US"/>
        </w:rPr>
      </w:pPr>
      <w:r w:rsidRPr="00972ACC">
        <w:rPr>
          <w:rFonts w:ascii="Arial" w:hAnsi="Arial" w:cs="Arial"/>
          <w:lang w:val="en-US"/>
        </w:rPr>
        <w:t xml:space="preserve">The EE310 and EE360 represent the latest generation of industrial transmitters from the Austrian </w:t>
      </w:r>
      <w:r>
        <w:rPr>
          <w:rFonts w:ascii="Arial" w:hAnsi="Arial" w:cs="Arial"/>
          <w:lang w:val="en-US"/>
        </w:rPr>
        <w:t>sensor</w:t>
      </w:r>
      <w:r w:rsidRPr="00972ACC">
        <w:rPr>
          <w:rFonts w:ascii="Arial" w:hAnsi="Arial" w:cs="Arial"/>
          <w:lang w:val="en-US"/>
        </w:rPr>
        <w:t xml:space="preserve"> </w:t>
      </w:r>
      <w:r>
        <w:rPr>
          <w:rFonts w:ascii="Arial" w:hAnsi="Arial" w:cs="Arial"/>
          <w:lang w:val="en-US"/>
        </w:rPr>
        <w:t>specialist E+E </w:t>
      </w:r>
      <w:r w:rsidRPr="00972ACC">
        <w:rPr>
          <w:rFonts w:ascii="Arial" w:hAnsi="Arial" w:cs="Arial"/>
          <w:lang w:val="en-US"/>
        </w:rPr>
        <w:t xml:space="preserve">Elektronik. </w:t>
      </w:r>
      <w:r>
        <w:rPr>
          <w:rFonts w:ascii="Arial" w:hAnsi="Arial" w:cs="Arial"/>
          <w:lang w:val="en-US"/>
        </w:rPr>
        <w:t>A multi</w:t>
      </w:r>
      <w:r w:rsidR="00E62C0F">
        <w:rPr>
          <w:rFonts w:ascii="Arial" w:hAnsi="Arial" w:cs="Arial"/>
          <w:lang w:val="en-US"/>
        </w:rPr>
        <w:t>-</w:t>
      </w:r>
      <w:r>
        <w:rPr>
          <w:rFonts w:ascii="Arial" w:hAnsi="Arial" w:cs="Arial"/>
          <w:lang w:val="en-US"/>
        </w:rPr>
        <w:t>functional 3.5</w:t>
      </w:r>
      <w:r w:rsidRPr="00972ACC">
        <w:rPr>
          <w:rFonts w:ascii="Arial" w:hAnsi="Arial" w:cs="Arial"/>
          <w:lang w:val="en-US"/>
        </w:rPr>
        <w:t>"</w:t>
      </w:r>
      <w:r>
        <w:rPr>
          <w:rFonts w:ascii="Arial" w:hAnsi="Arial" w:cs="Arial"/>
          <w:lang w:val="en-US"/>
        </w:rPr>
        <w:t> </w:t>
      </w:r>
      <w:r w:rsidRPr="00972ACC">
        <w:rPr>
          <w:rFonts w:ascii="Arial" w:hAnsi="Arial" w:cs="Arial"/>
          <w:lang w:val="en-US"/>
        </w:rPr>
        <w:t xml:space="preserve">TFT colour display provides a comprehensive overview of the measurement task </w:t>
      </w:r>
      <w:r>
        <w:rPr>
          <w:rFonts w:ascii="Arial" w:hAnsi="Arial" w:cs="Arial"/>
          <w:lang w:val="en-US"/>
        </w:rPr>
        <w:t>and allows the user to perform all settings directly on the device.</w:t>
      </w:r>
      <w:r w:rsidR="00185F29">
        <w:rPr>
          <w:rFonts w:ascii="Arial" w:hAnsi="Arial" w:cs="Arial"/>
          <w:lang w:val="en-US"/>
        </w:rPr>
        <w:t xml:space="preserve"> </w:t>
      </w:r>
      <w:r w:rsidR="008B1AC4">
        <w:rPr>
          <w:rFonts w:ascii="Helvetica" w:hAnsi="Helvetica" w:cs="Helvetica"/>
          <w:color w:val="1E1E1E"/>
          <w:shd w:val="clear" w:color="auto" w:fill="FFFFFF"/>
          <w:lang w:val="en-US"/>
        </w:rPr>
        <w:t>An</w:t>
      </w:r>
      <w:r w:rsidR="008B1AC4" w:rsidRPr="008B1AC4">
        <w:rPr>
          <w:rFonts w:ascii="Helvetica" w:hAnsi="Helvetica" w:cs="Helvetica"/>
          <w:color w:val="1E1E1E"/>
          <w:shd w:val="clear" w:color="auto" w:fill="FFFFFF"/>
          <w:lang w:val="en-US"/>
        </w:rPr>
        <w:t xml:space="preserve"> integrated </w:t>
      </w:r>
      <w:r w:rsidR="008B1AC4" w:rsidRPr="00FD585E">
        <w:rPr>
          <w:rFonts w:ascii="Helvetica" w:hAnsi="Helvetica" w:cs="Helvetica"/>
          <w:shd w:val="clear" w:color="auto" w:fill="FFFFFF"/>
          <w:lang w:val="en-US"/>
        </w:rPr>
        <w:t>data logger stores up to 20,000 values per measurand.</w:t>
      </w:r>
    </w:p>
    <w:p w:rsidR="00601E90" w:rsidRPr="00606291" w:rsidRDefault="00601E90" w:rsidP="00601E90">
      <w:pPr>
        <w:jc w:val="both"/>
        <w:rPr>
          <w:rFonts w:ascii="Arial" w:hAnsi="Arial" w:cs="Arial"/>
          <w:lang w:val="en-US"/>
        </w:rPr>
      </w:pPr>
    </w:p>
    <w:p w:rsidR="00601E90" w:rsidRPr="00601E90" w:rsidRDefault="00601E90" w:rsidP="00601E90">
      <w:pPr>
        <w:jc w:val="both"/>
        <w:rPr>
          <w:rFonts w:ascii="Arial" w:hAnsi="Arial" w:cs="Arial"/>
          <w:b/>
          <w:lang w:val="en-US"/>
        </w:rPr>
      </w:pPr>
      <w:r w:rsidRPr="00601E90">
        <w:rPr>
          <w:rFonts w:ascii="Arial" w:hAnsi="Arial" w:cs="Arial"/>
          <w:b/>
          <w:lang w:val="en-US"/>
        </w:rPr>
        <w:t>Ethernet</w:t>
      </w:r>
      <w:r w:rsidR="00576CC5">
        <w:rPr>
          <w:rFonts w:ascii="Arial" w:hAnsi="Arial" w:cs="Arial"/>
          <w:b/>
          <w:lang w:val="en-US"/>
        </w:rPr>
        <w:t xml:space="preserve"> and RS485 Interfaces</w:t>
      </w:r>
    </w:p>
    <w:p w:rsidR="00601E90" w:rsidRPr="00F5049C" w:rsidRDefault="00185F29" w:rsidP="00601E90">
      <w:pPr>
        <w:jc w:val="both"/>
        <w:rPr>
          <w:rFonts w:ascii="Arial" w:hAnsi="Arial" w:cs="Arial"/>
          <w:lang w:val="en-US"/>
        </w:rPr>
      </w:pPr>
      <w:r w:rsidRPr="00E62C0F">
        <w:rPr>
          <w:rFonts w:ascii="Arial" w:hAnsi="Arial" w:cs="Arial"/>
          <w:lang w:val="en-US"/>
        </w:rPr>
        <w:t>As a standard, the measured data is available on two voltage or current outputs</w:t>
      </w:r>
      <w:r w:rsidR="0048240E" w:rsidRPr="00E62C0F">
        <w:rPr>
          <w:rFonts w:ascii="Arial" w:hAnsi="Arial" w:cs="Arial"/>
          <w:lang w:val="en-US"/>
        </w:rPr>
        <w:t>.</w:t>
      </w:r>
      <w:r w:rsidRPr="00E62C0F">
        <w:rPr>
          <w:rFonts w:ascii="Arial" w:hAnsi="Arial" w:cs="Arial"/>
          <w:lang w:val="en-US"/>
        </w:rPr>
        <w:t xml:space="preserve"> The devices can be optionally fitted with </w:t>
      </w:r>
      <w:r w:rsidR="00601E90" w:rsidRPr="00E62C0F">
        <w:rPr>
          <w:rFonts w:ascii="Arial" w:hAnsi="Arial" w:cs="Arial"/>
          <w:lang w:val="en-US"/>
        </w:rPr>
        <w:t xml:space="preserve">an RS485 </w:t>
      </w:r>
      <w:r w:rsidR="00381333" w:rsidRPr="00E62C0F">
        <w:rPr>
          <w:rFonts w:ascii="Arial" w:hAnsi="Arial" w:cs="Arial"/>
          <w:lang w:val="en-US"/>
        </w:rPr>
        <w:t xml:space="preserve">module </w:t>
      </w:r>
      <w:r w:rsidR="00601E90" w:rsidRPr="00E62C0F">
        <w:rPr>
          <w:rFonts w:ascii="Arial" w:hAnsi="Arial" w:cs="Arial"/>
          <w:lang w:val="en-US"/>
        </w:rPr>
        <w:t>with Modbus RTU</w:t>
      </w:r>
      <w:r w:rsidRPr="00E62C0F">
        <w:rPr>
          <w:rFonts w:ascii="Arial" w:hAnsi="Arial" w:cs="Arial"/>
          <w:lang w:val="en-US"/>
        </w:rPr>
        <w:t xml:space="preserve"> protocol or with </w:t>
      </w:r>
      <w:r w:rsidR="00601E90" w:rsidRPr="00E62C0F">
        <w:rPr>
          <w:rFonts w:ascii="Arial" w:hAnsi="Arial" w:cs="Arial"/>
          <w:lang w:val="en-US"/>
        </w:rPr>
        <w:t xml:space="preserve">an Ethernet </w:t>
      </w:r>
      <w:r w:rsidR="00381333" w:rsidRPr="00E62C0F">
        <w:rPr>
          <w:rFonts w:ascii="Arial" w:hAnsi="Arial" w:cs="Arial"/>
          <w:lang w:val="en-US"/>
        </w:rPr>
        <w:t>module</w:t>
      </w:r>
      <w:r w:rsidR="0048240E">
        <w:rPr>
          <w:rFonts w:ascii="Arial" w:hAnsi="Arial" w:cs="Arial"/>
          <w:lang w:val="en-US"/>
        </w:rPr>
        <w:t xml:space="preserve"> </w:t>
      </w:r>
      <w:r w:rsidR="00601E90" w:rsidRPr="00F5049C">
        <w:rPr>
          <w:rFonts w:ascii="Arial" w:hAnsi="Arial" w:cs="Arial"/>
          <w:lang w:val="en-US"/>
        </w:rPr>
        <w:t xml:space="preserve">with Modbus TCP protocol. The </w:t>
      </w:r>
      <w:r w:rsidR="00381333">
        <w:rPr>
          <w:rFonts w:ascii="Arial" w:hAnsi="Arial" w:cs="Arial"/>
          <w:lang w:val="en-US"/>
        </w:rPr>
        <w:t>interface</w:t>
      </w:r>
      <w:r w:rsidR="00601E90" w:rsidRPr="00F5049C">
        <w:rPr>
          <w:rFonts w:ascii="Arial" w:hAnsi="Arial" w:cs="Arial"/>
          <w:lang w:val="en-US"/>
        </w:rPr>
        <w:t xml:space="preserve"> settings can be </w:t>
      </w:r>
      <w:r w:rsidR="00601E90">
        <w:rPr>
          <w:rFonts w:ascii="Arial" w:hAnsi="Arial" w:cs="Arial"/>
          <w:lang w:val="en-US"/>
        </w:rPr>
        <w:t>performed</w:t>
      </w:r>
      <w:r w:rsidR="00601E90" w:rsidRPr="00F5049C">
        <w:rPr>
          <w:rFonts w:ascii="Arial" w:hAnsi="Arial" w:cs="Arial"/>
          <w:lang w:val="en-US"/>
        </w:rPr>
        <w:t xml:space="preserve"> </w:t>
      </w:r>
      <w:r w:rsidR="00601E90">
        <w:rPr>
          <w:rFonts w:ascii="Arial" w:hAnsi="Arial" w:cs="Arial"/>
          <w:lang w:val="en-US"/>
        </w:rPr>
        <w:t>with a PC using</w:t>
      </w:r>
      <w:r w:rsidR="00601E90" w:rsidRPr="00F5049C">
        <w:rPr>
          <w:rFonts w:ascii="Arial" w:hAnsi="Arial" w:cs="Arial"/>
          <w:lang w:val="en-US"/>
        </w:rPr>
        <w:t xml:space="preserve"> the </w:t>
      </w:r>
      <w:r w:rsidR="00F375C6">
        <w:rPr>
          <w:rFonts w:ascii="Arial" w:hAnsi="Arial" w:cs="Arial"/>
          <w:lang w:val="en-US"/>
        </w:rPr>
        <w:t>free</w:t>
      </w:r>
      <w:r w:rsidR="00601E90" w:rsidRPr="00F5049C">
        <w:rPr>
          <w:rFonts w:ascii="Arial" w:hAnsi="Arial" w:cs="Arial"/>
          <w:lang w:val="en-US"/>
        </w:rPr>
        <w:t xml:space="preserve"> configuration software or directly on the device via display and push buttons. The </w:t>
      </w:r>
      <w:r w:rsidR="00381333">
        <w:rPr>
          <w:rFonts w:ascii="Arial" w:hAnsi="Arial" w:cs="Arial"/>
          <w:lang w:val="en-US"/>
        </w:rPr>
        <w:t xml:space="preserve">Ethernet </w:t>
      </w:r>
      <w:r w:rsidR="00601E90" w:rsidRPr="00F5049C">
        <w:rPr>
          <w:rFonts w:ascii="Arial" w:hAnsi="Arial" w:cs="Arial"/>
          <w:lang w:val="en-US"/>
        </w:rPr>
        <w:t xml:space="preserve">module </w:t>
      </w:r>
      <w:r w:rsidR="00381333">
        <w:rPr>
          <w:rFonts w:ascii="Arial" w:hAnsi="Arial" w:cs="Arial"/>
          <w:lang w:val="en-US"/>
        </w:rPr>
        <w:t>features</w:t>
      </w:r>
      <w:r w:rsidR="00601E90" w:rsidRPr="00F5049C">
        <w:rPr>
          <w:rFonts w:ascii="Arial" w:hAnsi="Arial" w:cs="Arial"/>
          <w:lang w:val="en-US"/>
        </w:rPr>
        <w:t xml:space="preserve"> Power over Ethernet (PoE)</w:t>
      </w:r>
      <w:r w:rsidR="00381333">
        <w:rPr>
          <w:rFonts w:ascii="Arial" w:hAnsi="Arial" w:cs="Arial"/>
          <w:lang w:val="en-US"/>
        </w:rPr>
        <w:t xml:space="preserve"> and an IP65 rated RJ45 connector. Both interface modules are available also for retrofitting.</w:t>
      </w:r>
    </w:p>
    <w:p w:rsidR="00601E90" w:rsidRPr="00601E90" w:rsidRDefault="00601E90" w:rsidP="00601E90">
      <w:pPr>
        <w:jc w:val="both"/>
        <w:rPr>
          <w:rFonts w:ascii="Arial" w:hAnsi="Arial" w:cs="Arial"/>
          <w:lang w:val="en-US"/>
        </w:rPr>
      </w:pPr>
    </w:p>
    <w:p w:rsidR="00601E90" w:rsidRPr="00313A4F" w:rsidRDefault="00601E90" w:rsidP="00601E90">
      <w:pPr>
        <w:jc w:val="both"/>
        <w:rPr>
          <w:rFonts w:ascii="Arial" w:hAnsi="Arial" w:cs="Arial"/>
          <w:b/>
          <w:lang w:val="en-US"/>
        </w:rPr>
      </w:pPr>
      <w:r w:rsidRPr="00313A4F">
        <w:rPr>
          <w:rFonts w:ascii="Arial" w:hAnsi="Arial" w:cs="Arial"/>
          <w:b/>
          <w:lang w:val="en-US"/>
        </w:rPr>
        <w:t>EE310 Humidity and Temperature Transmitter</w:t>
      </w:r>
    </w:p>
    <w:p w:rsidR="00601E90" w:rsidRPr="00313A4F" w:rsidRDefault="00601E90" w:rsidP="00601E90">
      <w:pPr>
        <w:jc w:val="both"/>
        <w:rPr>
          <w:rFonts w:ascii="Helvetica" w:hAnsi="Helvetica" w:cs="Helvetica"/>
          <w:color w:val="1E1E1E"/>
          <w:shd w:val="clear" w:color="auto" w:fill="FFFFFF"/>
          <w:lang w:val="en-US"/>
        </w:rPr>
      </w:pPr>
      <w:r w:rsidRPr="00313A4F">
        <w:rPr>
          <w:rFonts w:ascii="Helvetica" w:hAnsi="Helvetica" w:cs="Helvetica"/>
          <w:color w:val="1E1E1E"/>
          <w:shd w:val="clear" w:color="auto" w:fill="FFFFFF"/>
          <w:lang w:val="en-US"/>
        </w:rPr>
        <w:t>The EE310 measures re</w:t>
      </w:r>
      <w:r>
        <w:rPr>
          <w:rFonts w:ascii="Helvetica" w:hAnsi="Helvetica" w:cs="Helvetica"/>
          <w:color w:val="1E1E1E"/>
          <w:shd w:val="clear" w:color="auto" w:fill="FFFFFF"/>
          <w:lang w:val="en-US"/>
        </w:rPr>
        <w:t>lative humidity and temperature</w:t>
      </w:r>
      <w:r w:rsidRPr="00313A4F">
        <w:rPr>
          <w:rFonts w:ascii="Helvetica" w:hAnsi="Helvetica" w:cs="Helvetica"/>
          <w:color w:val="1E1E1E"/>
          <w:shd w:val="clear" w:color="auto" w:fill="FFFFFF"/>
          <w:lang w:val="en-US"/>
        </w:rPr>
        <w:t xml:space="preserve"> and calculates dew point temperature, frost point temperature, wet-bulb temperature, water vapour partial pressure, mixing ratio, absolute humidity and specific enthalpy.</w:t>
      </w:r>
      <w:r>
        <w:rPr>
          <w:rFonts w:ascii="Helvetica" w:hAnsi="Helvetica" w:cs="Helvetica"/>
          <w:color w:val="1E1E1E"/>
          <w:shd w:val="clear" w:color="auto" w:fill="FFFFFF"/>
          <w:lang w:val="en-US"/>
        </w:rPr>
        <w:t xml:space="preserve"> </w:t>
      </w:r>
      <w:r w:rsidRPr="00313A4F">
        <w:rPr>
          <w:rFonts w:ascii="Helvetica" w:hAnsi="Helvetica" w:cs="Helvetica"/>
          <w:color w:val="1E1E1E"/>
          <w:shd w:val="clear" w:color="auto" w:fill="FFFFFF"/>
          <w:lang w:val="en-US"/>
        </w:rPr>
        <w:t>The transmitter is available for wall or duct mount, as well as with remote probe</w:t>
      </w:r>
      <w:r>
        <w:rPr>
          <w:rFonts w:ascii="Helvetica" w:hAnsi="Helvetica" w:cs="Helvetica"/>
          <w:color w:val="1E1E1E"/>
          <w:shd w:val="clear" w:color="auto" w:fill="FFFFFF"/>
          <w:lang w:val="en-US"/>
        </w:rPr>
        <w:t>s</w:t>
      </w:r>
      <w:r w:rsidR="00F375C6">
        <w:rPr>
          <w:rFonts w:ascii="Helvetica" w:hAnsi="Helvetica" w:cs="Helvetica"/>
          <w:color w:val="1E1E1E"/>
          <w:shd w:val="clear" w:color="auto" w:fill="FFFFFF"/>
          <w:lang w:val="en-US"/>
        </w:rPr>
        <w:t>.</w:t>
      </w:r>
      <w:r w:rsidRPr="00313A4F">
        <w:rPr>
          <w:rFonts w:ascii="Helvetica" w:hAnsi="Helvetica" w:cs="Helvetica"/>
          <w:color w:val="1E1E1E"/>
          <w:shd w:val="clear" w:color="auto" w:fill="FFFFFF"/>
          <w:lang w:val="en-US"/>
        </w:rPr>
        <w:t xml:space="preserve"> </w:t>
      </w:r>
      <w:r w:rsidR="00F375C6">
        <w:rPr>
          <w:rFonts w:ascii="Helvetica" w:hAnsi="Helvetica" w:cs="Helvetica"/>
          <w:color w:val="1E1E1E"/>
          <w:shd w:val="clear" w:color="auto" w:fill="FFFFFF"/>
          <w:lang w:val="en-US"/>
        </w:rPr>
        <w:t xml:space="preserve">The probes </w:t>
      </w:r>
      <w:r w:rsidRPr="00313A4F">
        <w:rPr>
          <w:rFonts w:ascii="Helvetica" w:hAnsi="Helvetica" w:cs="Helvetica"/>
          <w:color w:val="1E1E1E"/>
          <w:shd w:val="clear" w:color="auto" w:fill="FFFFFF"/>
          <w:lang w:val="en-US"/>
        </w:rPr>
        <w:t xml:space="preserve">can be employed up to 180 °C (356 °F) and 20 bar (290 psi). </w:t>
      </w:r>
      <w:r>
        <w:rPr>
          <w:rFonts w:ascii="Helvetica" w:hAnsi="Helvetica" w:cs="Helvetica"/>
          <w:color w:val="1E1E1E"/>
          <w:shd w:val="clear" w:color="auto" w:fill="FFFFFF"/>
          <w:lang w:val="en-US"/>
        </w:rPr>
        <w:t xml:space="preserve">Pluggable probe versions allow </w:t>
      </w:r>
      <w:r w:rsidRPr="00313A4F">
        <w:rPr>
          <w:rFonts w:ascii="Helvetica" w:hAnsi="Helvetica" w:cs="Helvetica"/>
          <w:color w:val="1E1E1E"/>
          <w:shd w:val="clear" w:color="auto" w:fill="FFFFFF"/>
          <w:lang w:val="en-US"/>
        </w:rPr>
        <w:t>for quick and easy replacement.</w:t>
      </w:r>
    </w:p>
    <w:p w:rsidR="00601E90" w:rsidRPr="00313A4F" w:rsidRDefault="00601E90" w:rsidP="00601E90">
      <w:pPr>
        <w:jc w:val="both"/>
        <w:rPr>
          <w:rFonts w:ascii="Helvetica" w:hAnsi="Helvetica" w:cs="Helvetica"/>
          <w:color w:val="1E1E1E"/>
          <w:shd w:val="clear" w:color="auto" w:fill="FFFFFF"/>
          <w:lang w:val="en-US"/>
        </w:rPr>
      </w:pPr>
    </w:p>
    <w:p w:rsidR="00601E90" w:rsidRPr="00601E90" w:rsidRDefault="00601E90" w:rsidP="00601E90">
      <w:pPr>
        <w:jc w:val="both"/>
        <w:rPr>
          <w:rFonts w:ascii="Helvetica" w:hAnsi="Helvetica" w:cs="Helvetica"/>
          <w:b/>
          <w:color w:val="1E1E1E"/>
          <w:shd w:val="clear" w:color="auto" w:fill="FFFFFF"/>
          <w:lang w:val="en-US"/>
        </w:rPr>
      </w:pPr>
      <w:r w:rsidRPr="00601E90">
        <w:rPr>
          <w:rFonts w:ascii="Helvetica" w:hAnsi="Helvetica" w:cs="Helvetica"/>
          <w:b/>
          <w:color w:val="1E1E1E"/>
          <w:shd w:val="clear" w:color="auto" w:fill="FFFFFF"/>
          <w:lang w:val="en-US"/>
        </w:rPr>
        <w:t>EE360 Moisture in Oil Transmitter</w:t>
      </w:r>
    </w:p>
    <w:p w:rsidR="00601E90" w:rsidRPr="00943EE0" w:rsidRDefault="00601E90" w:rsidP="00601E90">
      <w:pPr>
        <w:jc w:val="both"/>
        <w:rPr>
          <w:rFonts w:ascii="Helvetica" w:hAnsi="Helvetica" w:cs="Helvetica"/>
          <w:color w:val="1E1E1E"/>
          <w:shd w:val="clear" w:color="auto" w:fill="FFFFFF"/>
          <w:lang w:val="en-US"/>
        </w:rPr>
      </w:pPr>
      <w:r w:rsidRPr="00943EE0">
        <w:rPr>
          <w:rFonts w:ascii="Helvetica" w:hAnsi="Helvetica" w:cs="Helvetica"/>
          <w:color w:val="1E1E1E"/>
          <w:shd w:val="clear" w:color="auto" w:fill="FFFFFF"/>
          <w:lang w:val="en-US"/>
        </w:rPr>
        <w:t xml:space="preserve">The EE360 is dedicated for monitoring </w:t>
      </w:r>
      <w:r>
        <w:rPr>
          <w:rFonts w:ascii="Helvetica" w:hAnsi="Helvetica" w:cs="Helvetica"/>
          <w:color w:val="1E1E1E"/>
          <w:shd w:val="clear" w:color="auto" w:fill="FFFFFF"/>
          <w:lang w:val="en-US"/>
        </w:rPr>
        <w:t>the moisture content in</w:t>
      </w:r>
      <w:r w:rsidRPr="00943EE0">
        <w:rPr>
          <w:rFonts w:ascii="Helvetica" w:hAnsi="Helvetica" w:cs="Helvetica"/>
          <w:color w:val="1E1E1E"/>
          <w:shd w:val="clear" w:color="auto" w:fill="FFFFFF"/>
          <w:lang w:val="en-US"/>
        </w:rPr>
        <w:t xml:space="preserve"> hydraulic</w:t>
      </w:r>
      <w:r>
        <w:rPr>
          <w:rFonts w:ascii="Helvetica" w:hAnsi="Helvetica" w:cs="Helvetica"/>
          <w:color w:val="1E1E1E"/>
          <w:shd w:val="clear" w:color="auto" w:fill="FFFFFF"/>
          <w:lang w:val="en-US"/>
        </w:rPr>
        <w:t>, lubrication</w:t>
      </w:r>
      <w:r w:rsidRPr="00943EE0">
        <w:rPr>
          <w:rFonts w:ascii="Helvetica" w:hAnsi="Helvetica" w:cs="Helvetica"/>
          <w:color w:val="1E1E1E"/>
          <w:shd w:val="clear" w:color="auto" w:fill="FFFFFF"/>
          <w:lang w:val="en-US"/>
        </w:rPr>
        <w:t xml:space="preserve"> and insulation oils as well as diesel fuel. The device measures water activity (a</w:t>
      </w:r>
      <w:r w:rsidRPr="00943EE0">
        <w:rPr>
          <w:rFonts w:ascii="Helvetica" w:hAnsi="Helvetica" w:cs="Helvetica"/>
          <w:color w:val="1E1E1E"/>
          <w:shd w:val="clear" w:color="auto" w:fill="FFFFFF"/>
          <w:vertAlign w:val="subscript"/>
          <w:lang w:val="en-US"/>
        </w:rPr>
        <w:t>w</w:t>
      </w:r>
      <w:r w:rsidRPr="00943EE0">
        <w:rPr>
          <w:rFonts w:ascii="Helvetica" w:hAnsi="Helvetica" w:cs="Helvetica"/>
          <w:color w:val="1E1E1E"/>
          <w:shd w:val="clear" w:color="auto" w:fill="FFFFFF"/>
          <w:lang w:val="en-US"/>
        </w:rPr>
        <w:t>) and temperature</w:t>
      </w:r>
      <w:r>
        <w:rPr>
          <w:rFonts w:ascii="Helvetica" w:hAnsi="Helvetica" w:cs="Helvetica"/>
          <w:color w:val="1E1E1E"/>
          <w:shd w:val="clear" w:color="auto" w:fill="FFFFFF"/>
          <w:lang w:val="en-US"/>
        </w:rPr>
        <w:t xml:space="preserve"> (T)</w:t>
      </w:r>
      <w:r w:rsidRPr="00943EE0">
        <w:rPr>
          <w:rFonts w:ascii="Helvetica" w:hAnsi="Helvetica" w:cs="Helvetica"/>
          <w:color w:val="1E1E1E"/>
          <w:shd w:val="clear" w:color="auto" w:fill="FFFFFF"/>
          <w:lang w:val="en-US"/>
        </w:rPr>
        <w:t xml:space="preserve">, and calculates the absolute water content </w:t>
      </w:r>
      <w:r>
        <w:rPr>
          <w:rFonts w:ascii="Helvetica" w:hAnsi="Helvetica" w:cs="Helvetica"/>
          <w:color w:val="1E1E1E"/>
          <w:shd w:val="clear" w:color="auto" w:fill="FFFFFF"/>
          <w:lang w:val="en-US"/>
        </w:rPr>
        <w:t>(x) in ppm</w:t>
      </w:r>
      <w:r w:rsidRPr="00943EE0">
        <w:rPr>
          <w:rFonts w:ascii="Helvetica" w:hAnsi="Helvetica" w:cs="Helvetica"/>
          <w:color w:val="1E1E1E"/>
          <w:shd w:val="clear" w:color="auto" w:fill="FFFFFF"/>
          <w:lang w:val="en-US"/>
        </w:rPr>
        <w:t>.</w:t>
      </w:r>
      <w:r>
        <w:rPr>
          <w:rFonts w:ascii="Helvetica" w:hAnsi="Helvetica" w:cs="Helvetica"/>
          <w:color w:val="1E1E1E"/>
          <w:shd w:val="clear" w:color="auto" w:fill="FFFFFF"/>
          <w:lang w:val="en-US"/>
        </w:rPr>
        <w:t xml:space="preserve"> </w:t>
      </w:r>
      <w:r w:rsidRPr="00943EE0">
        <w:rPr>
          <w:rFonts w:ascii="Helvetica" w:hAnsi="Helvetica" w:cs="Helvetica"/>
          <w:color w:val="1E1E1E"/>
          <w:shd w:val="clear" w:color="auto" w:fill="FFFFFF"/>
          <w:lang w:val="en-US"/>
        </w:rPr>
        <w:t>The stainless steel probe can be installed into the process with an ISO or NPT slide fitting, which facilitates the accurate control of the immersion depth. Using the optional ball valve, the probe can be mounted or removed even without process interruption.</w:t>
      </w:r>
      <w:r w:rsidRPr="00943EE0">
        <w:rPr>
          <w:rStyle w:val="apple-converted-space"/>
          <w:rFonts w:ascii="Helvetica" w:hAnsi="Helvetica" w:cs="Helvetica"/>
          <w:color w:val="1E1E1E"/>
          <w:shd w:val="clear" w:color="auto" w:fill="FFFFFF"/>
          <w:lang w:val="en-US"/>
        </w:rPr>
        <w:t> </w:t>
      </w:r>
    </w:p>
    <w:p w:rsidR="00601E90" w:rsidRPr="00943EE0" w:rsidRDefault="00601E90" w:rsidP="00601E90">
      <w:pPr>
        <w:jc w:val="both"/>
        <w:rPr>
          <w:rFonts w:ascii="Helvetica" w:hAnsi="Helvetica" w:cs="Helvetica"/>
          <w:color w:val="1E1E1E"/>
          <w:shd w:val="clear" w:color="auto" w:fill="FFFFFF"/>
          <w:lang w:val="en-US"/>
        </w:rPr>
      </w:pPr>
    </w:p>
    <w:p w:rsidR="00601E90" w:rsidRPr="00943EE0" w:rsidRDefault="00601E90" w:rsidP="00601E90">
      <w:pPr>
        <w:jc w:val="both"/>
        <w:rPr>
          <w:rFonts w:ascii="Helvetica" w:hAnsi="Helvetica" w:cs="Helvetica"/>
          <w:b/>
          <w:color w:val="1E1E1E"/>
          <w:shd w:val="clear" w:color="auto" w:fill="FFFFFF"/>
          <w:lang w:val="en-US"/>
        </w:rPr>
      </w:pPr>
      <w:r w:rsidRPr="00943EE0">
        <w:rPr>
          <w:rFonts w:ascii="Helvetica" w:hAnsi="Helvetica" w:cs="Helvetica"/>
          <w:b/>
          <w:color w:val="1E1E1E"/>
          <w:shd w:val="clear" w:color="auto" w:fill="FFFFFF"/>
          <w:lang w:val="en-US"/>
        </w:rPr>
        <w:t>Service-Friendly Design</w:t>
      </w:r>
    </w:p>
    <w:p w:rsidR="00547A20" w:rsidRPr="00601E90" w:rsidRDefault="00601E90" w:rsidP="00601E90">
      <w:pPr>
        <w:overflowPunct/>
        <w:jc w:val="both"/>
        <w:textAlignment w:val="auto"/>
        <w:rPr>
          <w:rFonts w:ascii="Arial" w:hAnsi="Arial" w:cs="Arial"/>
          <w:color w:val="000000"/>
          <w:lang w:val="en-US"/>
        </w:rPr>
      </w:pPr>
      <w:r w:rsidRPr="00943EE0">
        <w:rPr>
          <w:rFonts w:ascii="Helvetica" w:hAnsi="Helvetica" w:cs="Helvetica"/>
          <w:color w:val="1E1E1E"/>
          <w:shd w:val="clear" w:color="auto" w:fill="FFFFFF"/>
          <w:lang w:val="en-US"/>
        </w:rPr>
        <w:t>The modular</w:t>
      </w:r>
      <w:r>
        <w:rPr>
          <w:rFonts w:ascii="Helvetica" w:hAnsi="Helvetica" w:cs="Helvetica"/>
          <w:color w:val="1E1E1E"/>
          <w:shd w:val="clear" w:color="auto" w:fill="FFFFFF"/>
          <w:lang w:val="en-US"/>
        </w:rPr>
        <w:t xml:space="preserve"> </w:t>
      </w:r>
      <w:r w:rsidRPr="00943EE0">
        <w:rPr>
          <w:rFonts w:ascii="Helvetica" w:hAnsi="Helvetica" w:cs="Helvetica"/>
          <w:color w:val="1E1E1E"/>
          <w:shd w:val="clear" w:color="auto" w:fill="FFFFFF"/>
          <w:lang w:val="en-US"/>
        </w:rPr>
        <w:t xml:space="preserve">IP65 enclosure facilitates </w:t>
      </w:r>
      <w:r>
        <w:rPr>
          <w:rFonts w:ascii="Helvetica" w:hAnsi="Helvetica" w:cs="Helvetica"/>
          <w:color w:val="1E1E1E"/>
          <w:shd w:val="clear" w:color="auto" w:fill="FFFFFF"/>
          <w:lang w:val="en-US"/>
        </w:rPr>
        <w:t>installation</w:t>
      </w:r>
      <w:r w:rsidRPr="00943EE0">
        <w:rPr>
          <w:rFonts w:ascii="Helvetica" w:hAnsi="Helvetica" w:cs="Helvetica"/>
          <w:color w:val="1E1E1E"/>
          <w:shd w:val="clear" w:color="auto" w:fill="FFFFFF"/>
          <w:lang w:val="en-US"/>
        </w:rPr>
        <w:t xml:space="preserve"> and maintenance. </w:t>
      </w:r>
      <w:r w:rsidR="00576CC5">
        <w:rPr>
          <w:rFonts w:ascii="Helvetica" w:hAnsi="Helvetica" w:cs="Helvetica"/>
          <w:color w:val="1E1E1E"/>
          <w:shd w:val="clear" w:color="auto" w:fill="FFFFFF"/>
          <w:lang w:val="en-US"/>
        </w:rPr>
        <w:t>The active part of the device</w:t>
      </w:r>
      <w:r w:rsidRPr="00943EE0">
        <w:rPr>
          <w:rFonts w:ascii="Helvetica" w:hAnsi="Helvetica" w:cs="Helvetica"/>
          <w:color w:val="1E1E1E"/>
          <w:shd w:val="clear" w:color="auto" w:fill="FFFFFF"/>
          <w:lang w:val="en-US"/>
        </w:rPr>
        <w:t>, which accommodates the electronics and the probe, can be replaced within seconds</w:t>
      </w:r>
      <w:r w:rsidR="00381333">
        <w:rPr>
          <w:rFonts w:ascii="Helvetica" w:hAnsi="Helvetica" w:cs="Helvetica"/>
          <w:color w:val="1E1E1E"/>
          <w:shd w:val="clear" w:color="auto" w:fill="FFFFFF"/>
          <w:lang w:val="en-US"/>
        </w:rPr>
        <w:t xml:space="preserve"> while the </w:t>
      </w:r>
      <w:r w:rsidR="00576CC5">
        <w:rPr>
          <w:rFonts w:ascii="Helvetica" w:hAnsi="Helvetica" w:cs="Helvetica"/>
          <w:color w:val="1E1E1E"/>
          <w:shd w:val="clear" w:color="auto" w:fill="FFFFFF"/>
          <w:lang w:val="en-US"/>
        </w:rPr>
        <w:t>back cover</w:t>
      </w:r>
      <w:r>
        <w:rPr>
          <w:rFonts w:ascii="Helvetica" w:hAnsi="Helvetica" w:cs="Helvetica"/>
          <w:color w:val="1E1E1E"/>
          <w:shd w:val="clear" w:color="auto" w:fill="FFFFFF"/>
          <w:lang w:val="en-US"/>
        </w:rPr>
        <w:t xml:space="preserve"> </w:t>
      </w:r>
      <w:r w:rsidR="00576CC5">
        <w:rPr>
          <w:rFonts w:ascii="Helvetica" w:hAnsi="Helvetica" w:cs="Helvetica"/>
          <w:color w:val="1E1E1E"/>
          <w:shd w:val="clear" w:color="auto" w:fill="FFFFFF"/>
          <w:lang w:val="en-US"/>
        </w:rPr>
        <w:t xml:space="preserve">and </w:t>
      </w:r>
      <w:r>
        <w:rPr>
          <w:rFonts w:ascii="Helvetica" w:hAnsi="Helvetica" w:cs="Helvetica"/>
          <w:color w:val="1E1E1E"/>
          <w:shd w:val="clear" w:color="auto" w:fill="FFFFFF"/>
          <w:lang w:val="en-US"/>
        </w:rPr>
        <w:t xml:space="preserve">the electrical connection </w:t>
      </w:r>
      <w:r w:rsidRPr="00943EE0">
        <w:rPr>
          <w:rFonts w:ascii="Helvetica" w:hAnsi="Helvetica" w:cs="Helvetica"/>
          <w:color w:val="1E1E1E"/>
          <w:shd w:val="clear" w:color="auto" w:fill="FFFFFF"/>
          <w:lang w:val="en-US"/>
        </w:rPr>
        <w:t>remain untouched.</w:t>
      </w:r>
    </w:p>
    <w:p w:rsidR="007B0C03" w:rsidRPr="00601E90" w:rsidRDefault="007B0C03" w:rsidP="00623180">
      <w:pPr>
        <w:pStyle w:val="Textkrper2"/>
        <w:rPr>
          <w:rFonts w:cs="Arial"/>
          <w:lang w:val="en-US"/>
        </w:rPr>
      </w:pPr>
    </w:p>
    <w:p w:rsidR="007B0C03" w:rsidRPr="00601E90" w:rsidRDefault="007B0C03" w:rsidP="00623180">
      <w:pPr>
        <w:pStyle w:val="Textkrper2"/>
        <w:rPr>
          <w:rFonts w:cs="Arial"/>
          <w:lang w:val="en-US"/>
        </w:rPr>
      </w:pPr>
    </w:p>
    <w:p w:rsidR="00623180" w:rsidRPr="00623180" w:rsidRDefault="00623180" w:rsidP="00623180">
      <w:pPr>
        <w:pStyle w:val="Textkrper2"/>
        <w:rPr>
          <w:lang w:val="en-US"/>
        </w:rPr>
      </w:pPr>
      <w:r w:rsidRPr="00623180">
        <w:rPr>
          <w:lang w:val="en-US"/>
        </w:rPr>
        <w:t xml:space="preserve">Characters (incl. spaces): </w:t>
      </w:r>
      <w:r w:rsidR="00FE7980">
        <w:rPr>
          <w:lang w:val="en-US"/>
        </w:rPr>
        <w:t>2594</w:t>
      </w:r>
    </w:p>
    <w:p w:rsidR="00623180" w:rsidRDefault="00623180" w:rsidP="00623180">
      <w:pPr>
        <w:pStyle w:val="Textkrper2"/>
        <w:rPr>
          <w:lang w:val="en-US"/>
        </w:rPr>
      </w:pPr>
      <w:r w:rsidRPr="007B0C03">
        <w:rPr>
          <w:lang w:val="en-US"/>
        </w:rPr>
        <w:t xml:space="preserve">Words: </w:t>
      </w:r>
      <w:r w:rsidR="00FE7980">
        <w:rPr>
          <w:lang w:val="en-US"/>
        </w:rPr>
        <w:t>394</w:t>
      </w:r>
      <w:bookmarkStart w:id="2" w:name="_GoBack"/>
      <w:bookmarkEnd w:id="2"/>
    </w:p>
    <w:bookmarkEnd w:id="0"/>
    <w:bookmarkEnd w:id="1"/>
    <w:p w:rsidR="008A1AE3" w:rsidRDefault="008A1AE3" w:rsidP="005C1CD0">
      <w:pPr>
        <w:pStyle w:val="Textkrper2"/>
        <w:rPr>
          <w:rFonts w:cs="Arial"/>
          <w:b/>
          <w:lang w:val="en-US"/>
        </w:rPr>
      </w:pPr>
    </w:p>
    <w:p w:rsidR="008A1AE3" w:rsidRDefault="008A1AE3" w:rsidP="005C1CD0">
      <w:pPr>
        <w:pStyle w:val="Textkrper2"/>
        <w:rPr>
          <w:rFonts w:cs="Arial"/>
          <w:b/>
          <w:lang w:val="en-US"/>
        </w:rPr>
      </w:pPr>
    </w:p>
    <w:p w:rsidR="00601E90" w:rsidRDefault="00601E90">
      <w:pPr>
        <w:overflowPunct/>
        <w:autoSpaceDE/>
        <w:autoSpaceDN/>
        <w:adjustRightInd/>
        <w:textAlignment w:val="auto"/>
        <w:rPr>
          <w:rFonts w:ascii="Arial" w:hAnsi="Arial" w:cs="Arial"/>
          <w:b/>
          <w:lang w:val="en-US"/>
        </w:rPr>
      </w:pPr>
      <w:r>
        <w:rPr>
          <w:rFonts w:cs="Arial"/>
          <w:b/>
          <w:lang w:val="en-US"/>
        </w:rPr>
        <w:br w:type="page"/>
      </w:r>
    </w:p>
    <w:p w:rsidR="008A1AE3" w:rsidRDefault="008A1AE3" w:rsidP="005C1CD0">
      <w:pPr>
        <w:pStyle w:val="Textkrper2"/>
        <w:rPr>
          <w:rFonts w:cs="Arial"/>
          <w:b/>
          <w:lang w:val="en-US"/>
        </w:rPr>
      </w:pPr>
    </w:p>
    <w:p w:rsidR="00150BD4" w:rsidRPr="008C0196" w:rsidRDefault="00623180" w:rsidP="005C1CD0">
      <w:pPr>
        <w:pStyle w:val="Textkrper2"/>
        <w:rPr>
          <w:rFonts w:cs="Arial"/>
          <w:b/>
          <w:lang w:val="en-US"/>
        </w:rPr>
      </w:pPr>
      <w:r w:rsidRPr="008C0196">
        <w:rPr>
          <w:rFonts w:cs="Arial"/>
          <w:b/>
          <w:lang w:val="en-US"/>
        </w:rPr>
        <w:t>Images</w:t>
      </w:r>
      <w:r w:rsidR="00174953" w:rsidRPr="008C0196">
        <w:rPr>
          <w:rFonts w:cs="Arial"/>
          <w:b/>
          <w:lang w:val="en-US"/>
        </w:rPr>
        <w:t>:</w:t>
      </w:r>
    </w:p>
    <w:p w:rsidR="00150BD4" w:rsidRPr="008C0196" w:rsidRDefault="00150BD4" w:rsidP="00174953">
      <w:pPr>
        <w:pStyle w:val="KeinLeerraum"/>
        <w:rPr>
          <w:rFonts w:ascii="Arial" w:hAnsi="Arial" w:cs="Arial"/>
          <w:i/>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601E90" w:rsidTr="00FA3B42">
        <w:tc>
          <w:tcPr>
            <w:tcW w:w="4531" w:type="dxa"/>
          </w:tcPr>
          <w:p w:rsidR="00601E90" w:rsidRDefault="00601E90" w:rsidP="00FA3B42">
            <w:pPr>
              <w:pStyle w:val="KeinLeerraum"/>
              <w:rPr>
                <w:rFonts w:ascii="Arial" w:hAnsi="Arial" w:cs="Arial"/>
                <w:i/>
                <w:sz w:val="20"/>
                <w:szCs w:val="20"/>
              </w:rPr>
            </w:pPr>
            <w:r>
              <w:rPr>
                <w:rFonts w:cs="Arial"/>
                <w:i/>
                <w:noProof/>
                <w:sz w:val="16"/>
                <w:lang w:eastAsia="de-DE"/>
              </w:rPr>
              <w:drawing>
                <wp:inline distT="0" distB="0" distL="0" distR="0" wp14:anchorId="14838F00" wp14:editId="16119DF0">
                  <wp:extent cx="2880000" cy="1917741"/>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310_10x15_72dpi_RGB.jpg"/>
                          <pic:cNvPicPr/>
                        </pic:nvPicPr>
                        <pic:blipFill>
                          <a:blip r:embed="rId8">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p>
        </w:tc>
        <w:tc>
          <w:tcPr>
            <w:tcW w:w="4532" w:type="dxa"/>
          </w:tcPr>
          <w:p w:rsidR="00601E90" w:rsidRDefault="00601E90" w:rsidP="00FA3B42">
            <w:pPr>
              <w:pStyle w:val="KeinLeerraum"/>
              <w:rPr>
                <w:rFonts w:ascii="Arial" w:hAnsi="Arial" w:cs="Arial"/>
                <w:i/>
                <w:sz w:val="20"/>
                <w:szCs w:val="20"/>
              </w:rPr>
            </w:pPr>
            <w:r>
              <w:rPr>
                <w:rFonts w:cs="Arial"/>
                <w:i/>
                <w:noProof/>
                <w:sz w:val="16"/>
                <w:lang w:eastAsia="de-DE"/>
              </w:rPr>
              <w:drawing>
                <wp:inline distT="0" distB="0" distL="0" distR="0" wp14:anchorId="3CE4B6BC" wp14:editId="2D432D21">
                  <wp:extent cx="2880000" cy="1917741"/>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360_10x15_72dpi_RGB.jpg"/>
                          <pic:cNvPicPr/>
                        </pic:nvPicPr>
                        <pic:blipFill>
                          <a:blip r:embed="rId9">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p>
        </w:tc>
      </w:tr>
      <w:tr w:rsidR="00601E90" w:rsidRPr="00FE7980" w:rsidTr="00FA3B42">
        <w:tc>
          <w:tcPr>
            <w:tcW w:w="4531" w:type="dxa"/>
          </w:tcPr>
          <w:p w:rsidR="00601E90" w:rsidRPr="00601E90" w:rsidRDefault="00601E90" w:rsidP="00FA3B42">
            <w:pPr>
              <w:pStyle w:val="Textkrper2"/>
              <w:jc w:val="left"/>
              <w:rPr>
                <w:rFonts w:eastAsia="Calibri" w:cs="Arial"/>
                <w:i/>
                <w:sz w:val="16"/>
                <w:lang w:val="en-US" w:eastAsia="en-US"/>
              </w:rPr>
            </w:pPr>
            <w:r w:rsidRPr="00601E90">
              <w:rPr>
                <w:rFonts w:eastAsia="Calibri" w:cs="Arial"/>
                <w:i/>
                <w:sz w:val="16"/>
                <w:lang w:val="en-US" w:eastAsia="en-US"/>
              </w:rPr>
              <w:t xml:space="preserve">Image 1: </w:t>
            </w:r>
          </w:p>
          <w:p w:rsidR="00601E90" w:rsidRPr="00601E90" w:rsidRDefault="00601E90" w:rsidP="00601E90">
            <w:pPr>
              <w:pStyle w:val="Textkrper2"/>
              <w:jc w:val="left"/>
              <w:rPr>
                <w:rFonts w:eastAsia="Calibri" w:cs="Arial"/>
                <w:i/>
                <w:sz w:val="16"/>
                <w:lang w:val="en-US" w:eastAsia="en-US"/>
              </w:rPr>
            </w:pPr>
            <w:r w:rsidRPr="00601E90">
              <w:rPr>
                <w:rFonts w:eastAsia="Calibri" w:cs="Arial"/>
                <w:i/>
                <w:sz w:val="16"/>
                <w:lang w:val="en-US" w:eastAsia="en-US"/>
              </w:rPr>
              <w:t>EE310 humidity and temperature transmitter (</w:t>
            </w:r>
            <w:r>
              <w:rPr>
                <w:rFonts w:eastAsia="Calibri" w:cs="Arial"/>
                <w:i/>
                <w:sz w:val="16"/>
                <w:lang w:val="en-US" w:eastAsia="en-US"/>
              </w:rPr>
              <w:t>wall mount</w:t>
            </w:r>
            <w:r w:rsidRPr="00601E90">
              <w:rPr>
                <w:rFonts w:eastAsia="Calibri" w:cs="Arial"/>
                <w:i/>
                <w:sz w:val="16"/>
                <w:lang w:val="en-US" w:eastAsia="en-US"/>
              </w:rPr>
              <w:t>)</w:t>
            </w:r>
          </w:p>
        </w:tc>
        <w:tc>
          <w:tcPr>
            <w:tcW w:w="4532" w:type="dxa"/>
          </w:tcPr>
          <w:p w:rsidR="00601E90" w:rsidRPr="00576CC5" w:rsidRDefault="00601E90" w:rsidP="00601E90">
            <w:pPr>
              <w:pStyle w:val="Textkrper2"/>
              <w:jc w:val="left"/>
              <w:rPr>
                <w:rFonts w:eastAsia="Calibri" w:cs="Arial"/>
                <w:i/>
                <w:sz w:val="16"/>
                <w:lang w:val="en-US" w:eastAsia="en-US"/>
              </w:rPr>
            </w:pPr>
            <w:r w:rsidRPr="00576CC5">
              <w:rPr>
                <w:rFonts w:eastAsia="Calibri" w:cs="Arial"/>
                <w:i/>
                <w:sz w:val="16"/>
                <w:lang w:val="en-US" w:eastAsia="en-US"/>
              </w:rPr>
              <w:t xml:space="preserve">Image 2: </w:t>
            </w:r>
          </w:p>
          <w:p w:rsidR="00601E90" w:rsidRPr="00601E90" w:rsidRDefault="00601E90" w:rsidP="00601E90">
            <w:pPr>
              <w:pStyle w:val="Textkrper2"/>
              <w:jc w:val="left"/>
              <w:rPr>
                <w:rFonts w:eastAsia="Calibri" w:cs="Arial"/>
                <w:i/>
                <w:sz w:val="16"/>
                <w:lang w:val="en-US" w:eastAsia="en-US"/>
              </w:rPr>
            </w:pPr>
            <w:r w:rsidRPr="00601E90">
              <w:rPr>
                <w:rFonts w:eastAsia="Calibri" w:cs="Arial"/>
                <w:i/>
                <w:sz w:val="16"/>
                <w:lang w:val="en-US" w:eastAsia="en-US"/>
              </w:rPr>
              <w:t xml:space="preserve">EE360 moisture in oil transmitter with ball valve </w:t>
            </w:r>
            <w:r>
              <w:rPr>
                <w:rFonts w:eastAsia="Calibri" w:cs="Arial"/>
                <w:i/>
                <w:sz w:val="16"/>
                <w:lang w:val="en-US" w:eastAsia="en-US"/>
              </w:rPr>
              <w:t xml:space="preserve">mounting </w:t>
            </w:r>
            <w:r w:rsidRPr="00601E90">
              <w:rPr>
                <w:rFonts w:eastAsia="Calibri" w:cs="Arial"/>
                <w:i/>
                <w:sz w:val="16"/>
                <w:lang w:val="en-US" w:eastAsia="en-US"/>
              </w:rPr>
              <w:t xml:space="preserve">set </w:t>
            </w:r>
          </w:p>
        </w:tc>
      </w:tr>
    </w:tbl>
    <w:p w:rsidR="00547A20" w:rsidRPr="00601E90" w:rsidRDefault="00547A20" w:rsidP="00547A20">
      <w:pPr>
        <w:pStyle w:val="Textkrper2"/>
        <w:rPr>
          <w:rFonts w:eastAsia="Calibri" w:cs="Arial"/>
          <w:i/>
          <w:sz w:val="16"/>
          <w:lang w:val="en-US" w:eastAsia="en-US"/>
        </w:rPr>
      </w:pPr>
    </w:p>
    <w:p w:rsidR="00174953" w:rsidRPr="00601E90" w:rsidRDefault="00174953" w:rsidP="00764E37">
      <w:pPr>
        <w:pStyle w:val="KeinLeerraum"/>
        <w:rPr>
          <w:rFonts w:ascii="Arial" w:hAnsi="Arial" w:cs="Arial"/>
          <w:i/>
          <w:sz w:val="20"/>
          <w:szCs w:val="20"/>
          <w:lang w:val="en-US"/>
        </w:rPr>
      </w:pPr>
    </w:p>
    <w:p w:rsidR="00623180" w:rsidRPr="008B1AC4" w:rsidRDefault="00623180" w:rsidP="00623180">
      <w:pPr>
        <w:pStyle w:val="Textkrper"/>
        <w:tabs>
          <w:tab w:val="left" w:pos="3402"/>
          <w:tab w:val="left" w:pos="6237"/>
        </w:tabs>
        <w:ind w:right="1"/>
        <w:rPr>
          <w:sz w:val="20"/>
          <w:lang w:val="en-US"/>
        </w:rPr>
      </w:pPr>
      <w:r w:rsidRPr="008B1AC4">
        <w:rPr>
          <w:sz w:val="20"/>
          <w:lang w:val="en-US"/>
        </w:rPr>
        <w:t>Photos: E+E Elektronik GmbH, reprint free of charge</w:t>
      </w:r>
    </w:p>
    <w:p w:rsidR="00E1746F" w:rsidRPr="008B1AC4" w:rsidRDefault="00E1746F" w:rsidP="00814FAC">
      <w:pPr>
        <w:pStyle w:val="Textkrper"/>
        <w:tabs>
          <w:tab w:val="left" w:pos="3402"/>
          <w:tab w:val="left" w:pos="6237"/>
        </w:tabs>
        <w:ind w:right="1"/>
        <w:rPr>
          <w:sz w:val="20"/>
          <w:lang w:val="en-US"/>
        </w:rPr>
      </w:pPr>
    </w:p>
    <w:p w:rsidR="008040EC" w:rsidRPr="008B1AC4" w:rsidRDefault="008040EC" w:rsidP="0028450E">
      <w:pPr>
        <w:pStyle w:val="Textkrper"/>
        <w:pBdr>
          <w:bottom w:val="single" w:sz="4" w:space="1" w:color="auto"/>
        </w:pBdr>
        <w:tabs>
          <w:tab w:val="left" w:pos="3402"/>
          <w:tab w:val="left" w:pos="6237"/>
        </w:tabs>
        <w:ind w:right="1"/>
        <w:rPr>
          <w:sz w:val="20"/>
          <w:lang w:val="en-US"/>
        </w:rPr>
      </w:pPr>
    </w:p>
    <w:p w:rsidR="00ED138E" w:rsidRPr="008B1AC4" w:rsidRDefault="00ED138E" w:rsidP="00A45E49">
      <w:pPr>
        <w:pStyle w:val="Textkrper2"/>
        <w:rPr>
          <w:rFonts w:cs="Arial"/>
          <w:lang w:val="en-US"/>
        </w:rPr>
      </w:pPr>
    </w:p>
    <w:p w:rsidR="00623180" w:rsidRPr="00623180" w:rsidRDefault="00623180" w:rsidP="00623180">
      <w:pPr>
        <w:pStyle w:val="Textkrper2"/>
        <w:rPr>
          <w:rFonts w:cs="Arial"/>
          <w:i/>
          <w:lang w:val="en-US"/>
        </w:rPr>
      </w:pPr>
      <w:r w:rsidRPr="00623180">
        <w:rPr>
          <w:rFonts w:cs="Arial"/>
          <w:b/>
          <w:i/>
          <w:lang w:val="en-US"/>
        </w:rPr>
        <w:t>E+E Elektronik</w:t>
      </w:r>
      <w:r w:rsidRPr="00623180">
        <w:rPr>
          <w:rFonts w:cs="Arial"/>
          <w:i/>
          <w:lang w:val="en-US"/>
        </w:rPr>
        <w:t xml:space="preserve"> develops and manufactures sensors and transmitters for humidity, temperature, dewpoint, moisture in oil, air velocity, flow and CO</w:t>
      </w:r>
      <w:r w:rsidRPr="00623180">
        <w:rPr>
          <w:rFonts w:cs="Arial"/>
          <w:i/>
          <w:vertAlign w:val="subscript"/>
          <w:lang w:val="en-US"/>
        </w:rPr>
        <w:t>2</w:t>
      </w:r>
      <w:r w:rsidRPr="00623180">
        <w:rPr>
          <w:rFonts w:cs="Arial"/>
          <w:i/>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w:t>
      </w:r>
      <w:r w:rsidR="00B9105F" w:rsidRPr="00B9105F">
        <w:rPr>
          <w:rFonts w:cs="Arial"/>
          <w:i/>
          <w:lang w:val="en-US"/>
        </w:rPr>
        <w:t>ISO/TS 16949</w:t>
      </w:r>
      <w:r w:rsidR="00B9105F" w:rsidRPr="00B9105F">
        <w:rPr>
          <w:rFonts w:cs="Arial"/>
          <w:lang w:val="en-US"/>
        </w:rPr>
        <w:t xml:space="preserve"> </w:t>
      </w:r>
      <w:r w:rsidRPr="00623180">
        <w:rPr>
          <w:rFonts w:cs="Arial"/>
          <w:i/>
          <w:lang w:val="en-US"/>
        </w:rPr>
        <w:t>ensures the highest quality standards. E+E Elektronik has a worldwide dealership network and representative offices in Germany, France, Italy, Korea, China and the United States. The accredited E+E calibration laboratory (OEKD) has been commissioned by the Austrian Federal Office for Metrology (BEV) to provide the national standards for humidity and air velocity.</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E+E Elektronik Ges.m.b.H</w:t>
      </w:r>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4209 Engerwitzdorf</w:t>
      </w:r>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FE7980" w:rsidP="00CB1545">
      <w:pPr>
        <w:rPr>
          <w:rFonts w:ascii="Arial" w:hAnsi="Arial" w:cs="Arial"/>
          <w:lang w:val="en-US"/>
        </w:rPr>
      </w:pPr>
      <w:hyperlink r:id="rId10" w:history="1">
        <w:r w:rsidR="00A0463E" w:rsidRPr="00623180">
          <w:rPr>
            <w:rFonts w:ascii="Arial" w:hAnsi="Arial" w:cs="Arial"/>
            <w:lang w:val="en-US"/>
          </w:rPr>
          <w:t>pr@epluse.at</w:t>
        </w:r>
      </w:hyperlink>
    </w:p>
    <w:sectPr w:rsidR="007908F8" w:rsidRPr="00623180"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E8" w:rsidRDefault="005924E8">
      <w:r>
        <w:separator/>
      </w:r>
    </w:p>
  </w:endnote>
  <w:endnote w:type="continuationSeparator" w:id="0">
    <w:p w:rsidR="005924E8" w:rsidRDefault="005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FE7980">
      <w:rPr>
        <w:rFonts w:ascii="Arial" w:hAnsi="Arial" w:cs="Arial"/>
        <w:i/>
        <w:noProof/>
        <w:color w:val="7F7F7F" w:themeColor="text1" w:themeTint="80"/>
      </w:rPr>
      <w:t>2</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FE7980">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E8" w:rsidRDefault="005924E8">
      <w:r>
        <w:separator/>
      </w:r>
    </w:p>
  </w:footnote>
  <w:footnote w:type="continuationSeparator" w:id="0">
    <w:p w:rsidR="005924E8" w:rsidRDefault="00592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86351F" w:rsidRDefault="00623180" w:rsidP="005121FC">
          <w:pPr>
            <w:pStyle w:val="Textkrper"/>
            <w:tabs>
              <w:tab w:val="left" w:pos="3402"/>
              <w:tab w:val="left" w:pos="6237"/>
            </w:tabs>
            <w:ind w:right="-285"/>
            <w:jc w:val="left"/>
            <w:rPr>
              <w:i/>
              <w:color w:val="7F7F7F" w:themeColor="text1" w:themeTint="80"/>
              <w:sz w:val="28"/>
              <w:szCs w:val="28"/>
              <w:lang w:val="en-US"/>
            </w:rPr>
          </w:pPr>
          <w:r>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404B6"/>
    <w:rsid w:val="00043F81"/>
    <w:rsid w:val="00045141"/>
    <w:rsid w:val="000506D2"/>
    <w:rsid w:val="00051C2A"/>
    <w:rsid w:val="00051FF4"/>
    <w:rsid w:val="00054BB0"/>
    <w:rsid w:val="00060C1C"/>
    <w:rsid w:val="00064828"/>
    <w:rsid w:val="00064C35"/>
    <w:rsid w:val="00070AC2"/>
    <w:rsid w:val="000734AE"/>
    <w:rsid w:val="000823ED"/>
    <w:rsid w:val="00084052"/>
    <w:rsid w:val="0009673A"/>
    <w:rsid w:val="00097FC1"/>
    <w:rsid w:val="000C4B2B"/>
    <w:rsid w:val="000C789F"/>
    <w:rsid w:val="000E0559"/>
    <w:rsid w:val="000E399E"/>
    <w:rsid w:val="000F32A7"/>
    <w:rsid w:val="00104DDA"/>
    <w:rsid w:val="00104FA4"/>
    <w:rsid w:val="001150BB"/>
    <w:rsid w:val="00122D34"/>
    <w:rsid w:val="00124273"/>
    <w:rsid w:val="00124690"/>
    <w:rsid w:val="00125E8B"/>
    <w:rsid w:val="00126C75"/>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85F29"/>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50276"/>
    <w:rsid w:val="00254279"/>
    <w:rsid w:val="0025703A"/>
    <w:rsid w:val="00260DC2"/>
    <w:rsid w:val="00266425"/>
    <w:rsid w:val="00277266"/>
    <w:rsid w:val="0028450E"/>
    <w:rsid w:val="002851B4"/>
    <w:rsid w:val="0028752D"/>
    <w:rsid w:val="00295800"/>
    <w:rsid w:val="002A1D78"/>
    <w:rsid w:val="002C23A6"/>
    <w:rsid w:val="002D1800"/>
    <w:rsid w:val="002D2582"/>
    <w:rsid w:val="002E1A46"/>
    <w:rsid w:val="002E2D70"/>
    <w:rsid w:val="002F379F"/>
    <w:rsid w:val="002F4E5B"/>
    <w:rsid w:val="002F6E35"/>
    <w:rsid w:val="00300FD7"/>
    <w:rsid w:val="00302403"/>
    <w:rsid w:val="00302E40"/>
    <w:rsid w:val="00310E23"/>
    <w:rsid w:val="00317035"/>
    <w:rsid w:val="0032340A"/>
    <w:rsid w:val="00323C1F"/>
    <w:rsid w:val="00327719"/>
    <w:rsid w:val="00333EBE"/>
    <w:rsid w:val="00334366"/>
    <w:rsid w:val="00334F40"/>
    <w:rsid w:val="003409D8"/>
    <w:rsid w:val="0034238D"/>
    <w:rsid w:val="00346690"/>
    <w:rsid w:val="003517AA"/>
    <w:rsid w:val="003615DA"/>
    <w:rsid w:val="0037292B"/>
    <w:rsid w:val="00376172"/>
    <w:rsid w:val="0038002E"/>
    <w:rsid w:val="00381333"/>
    <w:rsid w:val="00381FF1"/>
    <w:rsid w:val="00385C56"/>
    <w:rsid w:val="00387838"/>
    <w:rsid w:val="00392C5B"/>
    <w:rsid w:val="00395B35"/>
    <w:rsid w:val="003961E6"/>
    <w:rsid w:val="003A425D"/>
    <w:rsid w:val="003A45C8"/>
    <w:rsid w:val="003B3127"/>
    <w:rsid w:val="003B70A0"/>
    <w:rsid w:val="003C29DE"/>
    <w:rsid w:val="003C5AB4"/>
    <w:rsid w:val="003F20F2"/>
    <w:rsid w:val="004002AA"/>
    <w:rsid w:val="00404364"/>
    <w:rsid w:val="0041015D"/>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8240E"/>
    <w:rsid w:val="004A6F36"/>
    <w:rsid w:val="004A774F"/>
    <w:rsid w:val="004C05DC"/>
    <w:rsid w:val="004C110A"/>
    <w:rsid w:val="004C49B8"/>
    <w:rsid w:val="004C5CB3"/>
    <w:rsid w:val="004E3142"/>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72978"/>
    <w:rsid w:val="0057458A"/>
    <w:rsid w:val="00576CC5"/>
    <w:rsid w:val="005924E8"/>
    <w:rsid w:val="005A3BE7"/>
    <w:rsid w:val="005A508F"/>
    <w:rsid w:val="005B1123"/>
    <w:rsid w:val="005B1189"/>
    <w:rsid w:val="005B40E6"/>
    <w:rsid w:val="005B453B"/>
    <w:rsid w:val="005C05EE"/>
    <w:rsid w:val="005C1CD0"/>
    <w:rsid w:val="005C3D38"/>
    <w:rsid w:val="005C5230"/>
    <w:rsid w:val="005E377B"/>
    <w:rsid w:val="005E5851"/>
    <w:rsid w:val="005F06CD"/>
    <w:rsid w:val="005F1622"/>
    <w:rsid w:val="005F178D"/>
    <w:rsid w:val="005F5DBE"/>
    <w:rsid w:val="00601E90"/>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3A4D"/>
    <w:rsid w:val="006964DA"/>
    <w:rsid w:val="006A3577"/>
    <w:rsid w:val="006B0C6F"/>
    <w:rsid w:val="006D1BE5"/>
    <w:rsid w:val="006F14A1"/>
    <w:rsid w:val="007005DE"/>
    <w:rsid w:val="007069B3"/>
    <w:rsid w:val="00710DBC"/>
    <w:rsid w:val="00713401"/>
    <w:rsid w:val="00714588"/>
    <w:rsid w:val="00714BC0"/>
    <w:rsid w:val="0071639D"/>
    <w:rsid w:val="00717F49"/>
    <w:rsid w:val="0072127B"/>
    <w:rsid w:val="00722EB1"/>
    <w:rsid w:val="00723326"/>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7B7F"/>
    <w:rsid w:val="00797F30"/>
    <w:rsid w:val="007A44EC"/>
    <w:rsid w:val="007A537B"/>
    <w:rsid w:val="007B0C03"/>
    <w:rsid w:val="007B33DE"/>
    <w:rsid w:val="007D57DD"/>
    <w:rsid w:val="007E0772"/>
    <w:rsid w:val="007E596B"/>
    <w:rsid w:val="007F15DF"/>
    <w:rsid w:val="007F4303"/>
    <w:rsid w:val="008040EC"/>
    <w:rsid w:val="0081031E"/>
    <w:rsid w:val="00814FAC"/>
    <w:rsid w:val="00821F6A"/>
    <w:rsid w:val="00823B81"/>
    <w:rsid w:val="00824FE1"/>
    <w:rsid w:val="00826479"/>
    <w:rsid w:val="0082799E"/>
    <w:rsid w:val="00827DFA"/>
    <w:rsid w:val="00830A37"/>
    <w:rsid w:val="00830A39"/>
    <w:rsid w:val="008342AA"/>
    <w:rsid w:val="00844434"/>
    <w:rsid w:val="0086351F"/>
    <w:rsid w:val="00872F84"/>
    <w:rsid w:val="008812DA"/>
    <w:rsid w:val="00886C61"/>
    <w:rsid w:val="0089771F"/>
    <w:rsid w:val="00897CE1"/>
    <w:rsid w:val="008A0650"/>
    <w:rsid w:val="008A06C0"/>
    <w:rsid w:val="008A1AE3"/>
    <w:rsid w:val="008A5545"/>
    <w:rsid w:val="008B05E2"/>
    <w:rsid w:val="008B1AC4"/>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47F64"/>
    <w:rsid w:val="0095044B"/>
    <w:rsid w:val="009507DA"/>
    <w:rsid w:val="00953707"/>
    <w:rsid w:val="00954CCB"/>
    <w:rsid w:val="00954F5E"/>
    <w:rsid w:val="00970FA1"/>
    <w:rsid w:val="00977083"/>
    <w:rsid w:val="00993CC3"/>
    <w:rsid w:val="009A3E5C"/>
    <w:rsid w:val="009B0A4C"/>
    <w:rsid w:val="009B48A0"/>
    <w:rsid w:val="009B5328"/>
    <w:rsid w:val="009C08F5"/>
    <w:rsid w:val="009C5FA2"/>
    <w:rsid w:val="009D4057"/>
    <w:rsid w:val="009E064D"/>
    <w:rsid w:val="009E0CA0"/>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2DE6"/>
    <w:rsid w:val="00B55E9D"/>
    <w:rsid w:val="00B72205"/>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348E6"/>
    <w:rsid w:val="00C3786B"/>
    <w:rsid w:val="00C41478"/>
    <w:rsid w:val="00C4450A"/>
    <w:rsid w:val="00C558B0"/>
    <w:rsid w:val="00C561B2"/>
    <w:rsid w:val="00C60307"/>
    <w:rsid w:val="00C80E02"/>
    <w:rsid w:val="00C814C1"/>
    <w:rsid w:val="00C91936"/>
    <w:rsid w:val="00C95BB5"/>
    <w:rsid w:val="00CA42E6"/>
    <w:rsid w:val="00CA6687"/>
    <w:rsid w:val="00CB1545"/>
    <w:rsid w:val="00CB7514"/>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A46C8"/>
    <w:rsid w:val="00DA58E3"/>
    <w:rsid w:val="00DB01B7"/>
    <w:rsid w:val="00DB0863"/>
    <w:rsid w:val="00DC3DD9"/>
    <w:rsid w:val="00DD67FB"/>
    <w:rsid w:val="00DD73C0"/>
    <w:rsid w:val="00E00B5F"/>
    <w:rsid w:val="00E13234"/>
    <w:rsid w:val="00E1354A"/>
    <w:rsid w:val="00E16B8B"/>
    <w:rsid w:val="00E16C82"/>
    <w:rsid w:val="00E172C9"/>
    <w:rsid w:val="00E1746F"/>
    <w:rsid w:val="00E20C6F"/>
    <w:rsid w:val="00E407D3"/>
    <w:rsid w:val="00E541D2"/>
    <w:rsid w:val="00E629A4"/>
    <w:rsid w:val="00E62C0F"/>
    <w:rsid w:val="00E66A48"/>
    <w:rsid w:val="00E67391"/>
    <w:rsid w:val="00E7341B"/>
    <w:rsid w:val="00E762DB"/>
    <w:rsid w:val="00E82EDC"/>
    <w:rsid w:val="00E851EF"/>
    <w:rsid w:val="00E92006"/>
    <w:rsid w:val="00E927E0"/>
    <w:rsid w:val="00E950EB"/>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375C6"/>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772"/>
    <w:rsid w:val="00FD585E"/>
    <w:rsid w:val="00FE14BB"/>
    <w:rsid w:val="00FE1B2B"/>
    <w:rsid w:val="00FE7980"/>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0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954C-DE41-4260-88C4-883ECAFB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Humidity Transmitter with Ethernet Interface</vt:lpstr>
    </vt:vector>
  </TitlesOfParts>
  <Company>E+E Elektronik Ges.m.b.H.</Company>
  <LinksUpToDate>false</LinksUpToDate>
  <CharactersWithSpaces>3987</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Humidity Transmitters with Ethernet Interface</dc:title>
  <dc:subject>Press release</dc:subject>
  <dc:creator>E+E Elektronik Ges.m.b.H.</dc:creator>
  <cp:lastModifiedBy>at3267</cp:lastModifiedBy>
  <cp:revision>2</cp:revision>
  <cp:lastPrinted>2017-03-20T08:18:00Z</cp:lastPrinted>
  <dcterms:created xsi:type="dcterms:W3CDTF">2018-03-07T12:01:00Z</dcterms:created>
  <dcterms:modified xsi:type="dcterms:W3CDTF">2018-03-07T12:01:00Z</dcterms:modified>
</cp:coreProperties>
</file>