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16" w:rsidRDefault="007A6116" w:rsidP="007A44EC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</w:rPr>
        <w:t xml:space="preserve">Feuchte-Messumformer </w:t>
      </w:r>
      <w:r w:rsidR="0050252E">
        <w:rPr>
          <w:rFonts w:ascii="Arial" w:hAnsi="Arial" w:cs="Arial"/>
          <w:b/>
          <w:sz w:val="30"/>
          <w:szCs w:val="30"/>
        </w:rPr>
        <w:t>mit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FA0A88">
        <w:rPr>
          <w:rFonts w:ascii="Arial" w:hAnsi="Arial" w:cs="Arial"/>
          <w:b/>
          <w:sz w:val="30"/>
          <w:szCs w:val="30"/>
        </w:rPr>
        <w:t>Edelstahl-Gehäuse</w:t>
      </w:r>
    </w:p>
    <w:bookmarkEnd w:id="0"/>
    <w:bookmarkEnd w:id="1"/>
    <w:p w:rsidR="00827984" w:rsidRDefault="00A13B34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Der EE310 Feuchte und Temperatur Messumformer und der EE360 Feuchte in Öl Messumformer sind jetzt auch mit Edelstahl-Gehäuse erhältlich.</w:t>
      </w:r>
    </w:p>
    <w:p w:rsidR="00A13B34" w:rsidRPr="00A13B34" w:rsidRDefault="00A13B34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386F4E" w:rsidRDefault="00A027CE" w:rsidP="00764E37">
      <w:pPr>
        <w:jc w:val="both"/>
        <w:rPr>
          <w:rFonts w:ascii="Arial" w:hAnsi="Arial" w:cs="Arial"/>
          <w:b/>
        </w:rPr>
      </w:pPr>
      <w:r w:rsidRPr="00F91B94">
        <w:rPr>
          <w:rFonts w:ascii="Arial" w:hAnsi="Arial" w:cs="Arial"/>
        </w:rPr>
        <w:t xml:space="preserve">(Engerwitzdorf, </w:t>
      </w:r>
      <w:r w:rsidR="00EA302A">
        <w:rPr>
          <w:rFonts w:ascii="Arial" w:hAnsi="Arial" w:cs="Arial"/>
        </w:rPr>
        <w:t>11.12</w:t>
      </w:r>
      <w:r w:rsidR="00A6568E">
        <w:rPr>
          <w:rFonts w:ascii="Arial" w:hAnsi="Arial" w:cs="Arial"/>
        </w:rPr>
        <w:t>.2018</w:t>
      </w:r>
      <w:r w:rsidR="005A508F" w:rsidRPr="00F91B94">
        <w:rPr>
          <w:rFonts w:ascii="Arial" w:hAnsi="Arial" w:cs="Arial"/>
        </w:rPr>
        <w:t xml:space="preserve">) </w:t>
      </w:r>
      <w:r w:rsidR="007315F1">
        <w:rPr>
          <w:rFonts w:ascii="Arial" w:hAnsi="Arial" w:cs="Arial"/>
          <w:b/>
        </w:rPr>
        <w:t xml:space="preserve">Die </w:t>
      </w:r>
      <w:r w:rsidR="002F25D7">
        <w:rPr>
          <w:rFonts w:ascii="Arial" w:hAnsi="Arial" w:cs="Arial"/>
          <w:b/>
        </w:rPr>
        <w:t xml:space="preserve">high-end </w:t>
      </w:r>
      <w:r w:rsidR="007315F1">
        <w:rPr>
          <w:rFonts w:ascii="Arial" w:hAnsi="Arial" w:cs="Arial"/>
          <w:b/>
        </w:rPr>
        <w:t>Industrie-Messumformer</w:t>
      </w:r>
      <w:r w:rsidR="00956039">
        <w:rPr>
          <w:rFonts w:ascii="Arial" w:hAnsi="Arial" w:cs="Arial"/>
          <w:b/>
        </w:rPr>
        <w:t xml:space="preserve"> </w:t>
      </w:r>
      <w:r w:rsidR="003D3952">
        <w:rPr>
          <w:rFonts w:ascii="Arial" w:hAnsi="Arial" w:cs="Arial"/>
          <w:b/>
        </w:rPr>
        <w:t>E</w:t>
      </w:r>
      <w:r w:rsidR="00956039">
        <w:rPr>
          <w:rFonts w:ascii="Arial" w:hAnsi="Arial" w:cs="Arial"/>
          <w:b/>
        </w:rPr>
        <w:t xml:space="preserve">E310 </w:t>
      </w:r>
      <w:r w:rsidR="001F1A74">
        <w:rPr>
          <w:rFonts w:ascii="Arial" w:hAnsi="Arial" w:cs="Arial"/>
          <w:b/>
        </w:rPr>
        <w:t>und EE360</w:t>
      </w:r>
      <w:r w:rsidR="007A2571">
        <w:rPr>
          <w:rFonts w:ascii="Arial" w:hAnsi="Arial" w:cs="Arial"/>
          <w:b/>
        </w:rPr>
        <w:t xml:space="preserve"> von E+E </w:t>
      </w:r>
      <w:r w:rsidR="001F1A74">
        <w:rPr>
          <w:rFonts w:ascii="Arial" w:hAnsi="Arial" w:cs="Arial"/>
          <w:b/>
        </w:rPr>
        <w:t xml:space="preserve">Elektronik sind jetzt </w:t>
      </w:r>
      <w:r w:rsidR="002F25D7">
        <w:rPr>
          <w:rFonts w:ascii="Arial" w:hAnsi="Arial" w:cs="Arial"/>
          <w:b/>
        </w:rPr>
        <w:t>mit einem Edelstahl- oder Polycarbonat-Gehäuse erhältlich</w:t>
      </w:r>
      <w:r w:rsidR="001F1A74">
        <w:rPr>
          <w:rFonts w:ascii="Arial" w:hAnsi="Arial" w:cs="Arial"/>
          <w:b/>
        </w:rPr>
        <w:t>.</w:t>
      </w:r>
      <w:r w:rsidR="00C26A7E">
        <w:rPr>
          <w:rFonts w:ascii="Arial" w:hAnsi="Arial" w:cs="Arial"/>
          <w:b/>
        </w:rPr>
        <w:t xml:space="preserve"> </w:t>
      </w:r>
      <w:r w:rsidR="00051945">
        <w:rPr>
          <w:rFonts w:ascii="Arial" w:hAnsi="Arial" w:cs="Arial"/>
          <w:b/>
        </w:rPr>
        <w:t>Der EE310 Feuchte und Temperatur Messumfo</w:t>
      </w:r>
      <w:r w:rsidR="00B67C28">
        <w:rPr>
          <w:rFonts w:ascii="Arial" w:hAnsi="Arial" w:cs="Arial"/>
          <w:b/>
        </w:rPr>
        <w:t>rmer dient zur Überwachung und S</w:t>
      </w:r>
      <w:r w:rsidR="00051945" w:rsidRPr="007315F1">
        <w:rPr>
          <w:rFonts w:ascii="Arial" w:hAnsi="Arial" w:cs="Arial"/>
          <w:b/>
        </w:rPr>
        <w:t>teuerung von Industrieprozessen. Der EE360 bestimmt den Feuchtegehalt von Industrie-Ölen und ermöglicht damit die vorausschauende Instandhaltung von Maschinen und Anlagen.</w:t>
      </w:r>
      <w:r w:rsidR="00051945">
        <w:rPr>
          <w:rFonts w:ascii="Arial" w:hAnsi="Arial" w:cs="Arial"/>
          <w:b/>
        </w:rPr>
        <w:t xml:space="preserve"> </w:t>
      </w:r>
    </w:p>
    <w:p w:rsidR="002F25D7" w:rsidRDefault="002F25D7" w:rsidP="00764E37">
      <w:pPr>
        <w:jc w:val="both"/>
        <w:rPr>
          <w:rFonts w:ascii="Arial" w:hAnsi="Arial" w:cs="Arial"/>
          <w:b/>
        </w:rPr>
      </w:pPr>
    </w:p>
    <w:p w:rsidR="00C15E2D" w:rsidRPr="00C15E2D" w:rsidRDefault="00C15E2D" w:rsidP="00D42F25">
      <w:pPr>
        <w:jc w:val="both"/>
        <w:rPr>
          <w:rFonts w:ascii="Arial" w:hAnsi="Arial" w:cs="Arial"/>
          <w:b/>
        </w:rPr>
      </w:pPr>
      <w:r w:rsidRPr="00C15E2D">
        <w:rPr>
          <w:rFonts w:ascii="Arial" w:hAnsi="Arial" w:cs="Arial"/>
          <w:b/>
        </w:rPr>
        <w:t>Display</w:t>
      </w:r>
      <w:r>
        <w:rPr>
          <w:rFonts w:ascii="Arial" w:hAnsi="Arial" w:cs="Arial"/>
          <w:b/>
        </w:rPr>
        <w:t xml:space="preserve"> mit Datenlogger</w:t>
      </w:r>
      <w:r w:rsidR="002F25D7">
        <w:rPr>
          <w:rFonts w:ascii="Arial" w:hAnsi="Arial" w:cs="Arial"/>
          <w:b/>
        </w:rPr>
        <w:t>-Funktion</w:t>
      </w:r>
    </w:p>
    <w:p w:rsidR="00AE0AF7" w:rsidRDefault="002F25D7" w:rsidP="00D42F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Beide</w:t>
      </w:r>
      <w:r w:rsidR="00386F4E">
        <w:rPr>
          <w:rFonts w:ascii="Arial" w:hAnsi="Arial" w:cs="Arial"/>
        </w:rPr>
        <w:t xml:space="preserve"> Messumformer </w:t>
      </w:r>
      <w:r>
        <w:rPr>
          <w:rFonts w:ascii="Arial" w:hAnsi="Arial" w:cs="Arial"/>
        </w:rPr>
        <w:t>verfügen über ein</w:t>
      </w:r>
      <w:r w:rsidR="00386F4E">
        <w:rPr>
          <w:rFonts w:ascii="Arial" w:hAnsi="Arial" w:cs="Arial"/>
        </w:rPr>
        <w:t xml:space="preserve"> optionale</w:t>
      </w:r>
      <w:r w:rsidR="006A425E">
        <w:rPr>
          <w:rFonts w:ascii="Arial" w:hAnsi="Arial" w:cs="Arial"/>
        </w:rPr>
        <w:t>s</w:t>
      </w:r>
      <w:r w:rsidR="00841A36">
        <w:rPr>
          <w:rFonts w:ascii="Arial" w:hAnsi="Arial" w:cs="Arial"/>
        </w:rPr>
        <w:t xml:space="preserve"> 3,5“ </w:t>
      </w:r>
      <w:r w:rsidR="005C3741">
        <w:rPr>
          <w:rFonts w:ascii="Arial" w:hAnsi="Arial" w:cs="Arial"/>
        </w:rPr>
        <w:t>TFT-</w:t>
      </w:r>
      <w:r w:rsidR="00841A36">
        <w:rPr>
          <w:rFonts w:ascii="Arial" w:hAnsi="Arial" w:cs="Arial"/>
        </w:rPr>
        <w:t xml:space="preserve">Farbdisplay </w:t>
      </w:r>
      <w:r>
        <w:rPr>
          <w:rFonts w:ascii="Arial" w:hAnsi="Arial" w:cs="Arial"/>
        </w:rPr>
        <w:t>zur übersichtlichen Darstellung der</w:t>
      </w:r>
      <w:r w:rsidR="00841A36">
        <w:rPr>
          <w:rFonts w:ascii="Arial" w:hAnsi="Arial" w:cs="Arial"/>
        </w:rPr>
        <w:t xml:space="preserve"> aktuellen Messwerte</w:t>
      </w:r>
      <w:r w:rsidR="00F4424B">
        <w:rPr>
          <w:rFonts w:ascii="Arial" w:hAnsi="Arial" w:cs="Arial"/>
        </w:rPr>
        <w:t xml:space="preserve">. Zudem ermöglicht es </w:t>
      </w:r>
      <w:r w:rsidR="003D3AAB">
        <w:rPr>
          <w:rFonts w:ascii="Arial" w:hAnsi="Arial" w:cs="Arial"/>
        </w:rPr>
        <w:t>eine</w:t>
      </w:r>
      <w:r w:rsidR="00F4424B">
        <w:rPr>
          <w:rFonts w:ascii="Arial" w:hAnsi="Arial" w:cs="Arial"/>
        </w:rPr>
        <w:t xml:space="preserve"> rasche Inbetriebnahme und Konfiguration </w:t>
      </w:r>
      <w:r w:rsidR="00556C7B">
        <w:rPr>
          <w:rFonts w:ascii="Arial" w:hAnsi="Arial" w:cs="Arial"/>
        </w:rPr>
        <w:t>der Geräte</w:t>
      </w:r>
      <w:r w:rsidR="00841A36">
        <w:rPr>
          <w:rFonts w:ascii="Arial" w:hAnsi="Arial" w:cs="Arial"/>
        </w:rPr>
        <w:t xml:space="preserve">. </w:t>
      </w:r>
      <w:r w:rsidR="00FF026D">
        <w:rPr>
          <w:rFonts w:ascii="Arial" w:hAnsi="Arial" w:cs="Arial"/>
        </w:rPr>
        <w:t>Der integrierte Datenlogger speichert bis zu 20.000 Messwerte je Messgröße.</w:t>
      </w:r>
      <w:r w:rsidR="00AE0AF7">
        <w:rPr>
          <w:rFonts w:ascii="Arial" w:hAnsi="Arial" w:cs="Arial"/>
        </w:rPr>
        <w:t xml:space="preserve"> Die aufgezeichneten Daten können als Kurvendiagramm dir</w:t>
      </w:r>
      <w:r w:rsidR="00F4424B">
        <w:rPr>
          <w:rFonts w:ascii="Arial" w:hAnsi="Arial" w:cs="Arial"/>
        </w:rPr>
        <w:t xml:space="preserve">ekt am Display angezeigt </w:t>
      </w:r>
      <w:r w:rsidR="007720D7">
        <w:rPr>
          <w:rFonts w:ascii="Arial" w:hAnsi="Arial" w:cs="Arial"/>
        </w:rPr>
        <w:t xml:space="preserve">oder zur weiteren </w:t>
      </w:r>
      <w:r w:rsidR="00F4424B">
        <w:rPr>
          <w:rFonts w:ascii="Arial" w:hAnsi="Arial" w:cs="Arial"/>
        </w:rPr>
        <w:t xml:space="preserve">Analyse über </w:t>
      </w:r>
      <w:r w:rsidR="003D3AAB">
        <w:rPr>
          <w:rFonts w:ascii="Arial" w:hAnsi="Arial" w:cs="Arial"/>
        </w:rPr>
        <w:t>eine</w:t>
      </w:r>
      <w:r w:rsidR="00F4424B">
        <w:rPr>
          <w:rFonts w:ascii="Arial" w:hAnsi="Arial" w:cs="Arial"/>
        </w:rPr>
        <w:t xml:space="preserve"> USB-Schnittstelle heruntergeladen werden.</w:t>
      </w:r>
      <w:r w:rsidR="00AE0AF7">
        <w:rPr>
          <w:rFonts w:ascii="Arial" w:hAnsi="Arial" w:cs="Arial"/>
        </w:rPr>
        <w:t xml:space="preserve"> </w:t>
      </w:r>
    </w:p>
    <w:p w:rsidR="00AE0AF7" w:rsidRDefault="00AE0AF7" w:rsidP="00D42F25">
      <w:pPr>
        <w:jc w:val="both"/>
        <w:rPr>
          <w:rFonts w:ascii="Arial" w:hAnsi="Arial" w:cs="Arial"/>
        </w:rPr>
      </w:pPr>
    </w:p>
    <w:p w:rsidR="00C15E2D" w:rsidRPr="00C15E2D" w:rsidRDefault="003D3AAB" w:rsidP="00D42F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Analog</w:t>
      </w:r>
      <w:r w:rsidR="0091011A">
        <w:rPr>
          <w:rFonts w:ascii="Arial" w:hAnsi="Arial" w:cs="Arial"/>
          <w:b/>
        </w:rPr>
        <w:t>ausgänge</w:t>
      </w:r>
      <w:r>
        <w:rPr>
          <w:rFonts w:ascii="Arial" w:hAnsi="Arial" w:cs="Arial"/>
          <w:b/>
        </w:rPr>
        <w:t xml:space="preserve"> und </w:t>
      </w:r>
      <w:r w:rsidR="0091011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igital</w:t>
      </w:r>
      <w:r w:rsidR="0091011A">
        <w:rPr>
          <w:rFonts w:ascii="Arial" w:hAnsi="Arial" w:cs="Arial"/>
          <w:b/>
        </w:rPr>
        <w:t xml:space="preserve">e </w:t>
      </w:r>
      <w:r w:rsidR="00D90A1D">
        <w:rPr>
          <w:rFonts w:ascii="Arial" w:hAnsi="Arial" w:cs="Arial"/>
          <w:b/>
        </w:rPr>
        <w:t>Schnittstellen</w:t>
      </w:r>
    </w:p>
    <w:p w:rsidR="003A4247" w:rsidRDefault="003D3AAB" w:rsidP="00D42F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Für die</w:t>
      </w:r>
      <w:r w:rsidR="003A4247">
        <w:rPr>
          <w:rFonts w:ascii="Arial" w:hAnsi="Arial" w:cs="Arial"/>
        </w:rPr>
        <w:t xml:space="preserve"> Messwertausgabe </w:t>
      </w:r>
      <w:r>
        <w:rPr>
          <w:rFonts w:ascii="Arial" w:hAnsi="Arial" w:cs="Arial"/>
        </w:rPr>
        <w:t>stehen</w:t>
      </w:r>
      <w:r w:rsidR="003A42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zwei Analogausgänge </w:t>
      </w:r>
      <w:r w:rsidR="0056116A">
        <w:rPr>
          <w:rFonts w:ascii="Arial" w:hAnsi="Arial" w:cs="Arial"/>
        </w:rPr>
        <w:t>sowie</w:t>
      </w:r>
      <w:r>
        <w:rPr>
          <w:rFonts w:ascii="Arial" w:hAnsi="Arial" w:cs="Arial"/>
        </w:rPr>
        <w:t xml:space="preserve"> </w:t>
      </w:r>
      <w:r w:rsidR="001A7E8E">
        <w:rPr>
          <w:rFonts w:ascii="Arial" w:hAnsi="Arial" w:cs="Arial"/>
        </w:rPr>
        <w:t>eine optionale</w:t>
      </w:r>
      <w:r w:rsidR="003A4247">
        <w:rPr>
          <w:rFonts w:ascii="Arial" w:hAnsi="Arial" w:cs="Arial"/>
        </w:rPr>
        <w:t xml:space="preserve"> </w:t>
      </w:r>
      <w:r w:rsidR="00BB02AC">
        <w:rPr>
          <w:rFonts w:ascii="Arial" w:hAnsi="Arial" w:cs="Arial"/>
        </w:rPr>
        <w:t>RS485</w:t>
      </w:r>
      <w:r w:rsidR="00D90A1D">
        <w:rPr>
          <w:rFonts w:ascii="Arial" w:hAnsi="Arial" w:cs="Arial"/>
        </w:rPr>
        <w:t>-</w:t>
      </w:r>
      <w:r w:rsidR="00BB02AC">
        <w:rPr>
          <w:rFonts w:ascii="Arial" w:hAnsi="Arial" w:cs="Arial"/>
        </w:rPr>
        <w:t>Schnittstelle (</w:t>
      </w:r>
      <w:r w:rsidR="003A4247">
        <w:rPr>
          <w:rFonts w:ascii="Arial" w:hAnsi="Arial" w:cs="Arial"/>
        </w:rPr>
        <w:t>Modbus RTU</w:t>
      </w:r>
      <w:r w:rsidR="00BB02AC">
        <w:rPr>
          <w:rFonts w:ascii="Arial" w:hAnsi="Arial" w:cs="Arial"/>
        </w:rPr>
        <w:t>)</w:t>
      </w:r>
      <w:r w:rsidR="003A4247">
        <w:rPr>
          <w:rFonts w:ascii="Arial" w:hAnsi="Arial" w:cs="Arial"/>
        </w:rPr>
        <w:t xml:space="preserve"> oder Ethernet-Schnittstelle</w:t>
      </w:r>
      <w:r w:rsidR="00BB02AC">
        <w:rPr>
          <w:rFonts w:ascii="Arial" w:hAnsi="Arial" w:cs="Arial"/>
        </w:rPr>
        <w:t xml:space="preserve"> (Modbus TCP)</w:t>
      </w:r>
      <w:r w:rsidR="003A4247">
        <w:rPr>
          <w:rFonts w:ascii="Arial" w:hAnsi="Arial" w:cs="Arial"/>
        </w:rPr>
        <w:t xml:space="preserve"> </w:t>
      </w:r>
      <w:r w:rsidR="0056116A">
        <w:rPr>
          <w:rFonts w:ascii="Arial" w:hAnsi="Arial" w:cs="Arial"/>
        </w:rPr>
        <w:t>zur Verfügung</w:t>
      </w:r>
      <w:r w:rsidR="003A4247">
        <w:rPr>
          <w:rFonts w:ascii="Arial" w:hAnsi="Arial" w:cs="Arial"/>
        </w:rPr>
        <w:t xml:space="preserve">. Zwei zusätzliche Relaisausgänge </w:t>
      </w:r>
      <w:r>
        <w:rPr>
          <w:rFonts w:ascii="Arial" w:hAnsi="Arial" w:cs="Arial"/>
        </w:rPr>
        <w:t>können</w:t>
      </w:r>
      <w:r w:rsidR="003A4247">
        <w:rPr>
          <w:rFonts w:ascii="Arial" w:hAnsi="Arial" w:cs="Arial"/>
        </w:rPr>
        <w:t xml:space="preserve"> für Alarm- oder Steuerungszwecke </w:t>
      </w:r>
      <w:r>
        <w:rPr>
          <w:rFonts w:ascii="Arial" w:hAnsi="Arial" w:cs="Arial"/>
        </w:rPr>
        <w:t>genutzt werden</w:t>
      </w:r>
      <w:r w:rsidR="003A4247">
        <w:rPr>
          <w:rFonts w:ascii="Arial" w:hAnsi="Arial" w:cs="Arial"/>
        </w:rPr>
        <w:t>.</w:t>
      </w:r>
    </w:p>
    <w:p w:rsidR="003A4247" w:rsidRDefault="003A4247" w:rsidP="00D42F25">
      <w:pPr>
        <w:jc w:val="both"/>
        <w:rPr>
          <w:rFonts w:ascii="Arial" w:hAnsi="Arial" w:cs="Arial"/>
        </w:rPr>
      </w:pPr>
    </w:p>
    <w:p w:rsidR="00C15E2D" w:rsidRPr="00D90A1D" w:rsidRDefault="00C15E2D" w:rsidP="00D42F25">
      <w:pPr>
        <w:jc w:val="both"/>
        <w:rPr>
          <w:rFonts w:ascii="Arial" w:hAnsi="Arial" w:cs="Arial"/>
          <w:b/>
        </w:rPr>
      </w:pPr>
      <w:r w:rsidRPr="00D90A1D">
        <w:rPr>
          <w:rFonts w:ascii="Arial" w:hAnsi="Arial" w:cs="Arial"/>
          <w:b/>
        </w:rPr>
        <w:t>Einfache Montage</w:t>
      </w:r>
      <w:r w:rsidR="00764B50">
        <w:rPr>
          <w:rFonts w:ascii="Arial" w:hAnsi="Arial" w:cs="Arial"/>
          <w:b/>
        </w:rPr>
        <w:t xml:space="preserve"> und Wartung</w:t>
      </w:r>
    </w:p>
    <w:p w:rsidR="007720D7" w:rsidRDefault="003A4247" w:rsidP="00D42F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Das Gehäuse</w:t>
      </w:r>
      <w:r w:rsidR="007720D7">
        <w:rPr>
          <w:rFonts w:ascii="Arial" w:hAnsi="Arial" w:cs="Arial"/>
        </w:rPr>
        <w:t>design</w:t>
      </w:r>
      <w:r>
        <w:rPr>
          <w:rFonts w:ascii="Arial" w:hAnsi="Arial" w:cs="Arial"/>
        </w:rPr>
        <w:t xml:space="preserve"> ermöglicht eine einfache Montage und Wartung der Messumformer.</w:t>
      </w:r>
      <w:r w:rsidR="006A425E">
        <w:rPr>
          <w:rFonts w:ascii="Arial" w:hAnsi="Arial" w:cs="Arial"/>
        </w:rPr>
        <w:t xml:space="preserve"> </w:t>
      </w:r>
      <w:r w:rsidR="007720D7">
        <w:rPr>
          <w:rFonts w:ascii="Arial" w:hAnsi="Arial" w:cs="Arial"/>
        </w:rPr>
        <w:t xml:space="preserve">Der </w:t>
      </w:r>
      <w:r w:rsidR="00CD5C5B">
        <w:rPr>
          <w:rFonts w:ascii="Arial" w:hAnsi="Arial" w:cs="Arial"/>
        </w:rPr>
        <w:t>obere Gehäuseteil</w:t>
      </w:r>
      <w:r w:rsidR="007720D7">
        <w:rPr>
          <w:rFonts w:ascii="Arial" w:hAnsi="Arial" w:cs="Arial"/>
        </w:rPr>
        <w:t xml:space="preserve"> mit der Messelektronik und den Fühleranschlüssen kann </w:t>
      </w:r>
      <w:r w:rsidR="00CD5C5B">
        <w:rPr>
          <w:rFonts w:ascii="Arial" w:hAnsi="Arial" w:cs="Arial"/>
        </w:rPr>
        <w:t>mit</w:t>
      </w:r>
      <w:r w:rsidR="007720D7">
        <w:rPr>
          <w:rFonts w:ascii="Arial" w:hAnsi="Arial" w:cs="Arial"/>
        </w:rPr>
        <w:t xml:space="preserve"> wenigen Handgriffen getauscht werden</w:t>
      </w:r>
      <w:r w:rsidR="00FB7602">
        <w:rPr>
          <w:rFonts w:ascii="Arial" w:hAnsi="Arial" w:cs="Arial"/>
        </w:rPr>
        <w:t>, während die</w:t>
      </w:r>
      <w:r w:rsidR="00CD5C5B">
        <w:rPr>
          <w:rFonts w:ascii="Arial" w:hAnsi="Arial" w:cs="Arial"/>
        </w:rPr>
        <w:t xml:space="preserve"> Verkabelung im </w:t>
      </w:r>
      <w:r w:rsidR="007720D7">
        <w:rPr>
          <w:rFonts w:ascii="Arial" w:hAnsi="Arial" w:cs="Arial"/>
        </w:rPr>
        <w:t xml:space="preserve">Gehäuseunterteil </w:t>
      </w:r>
      <w:r w:rsidR="00FB7602">
        <w:rPr>
          <w:rFonts w:ascii="Arial" w:hAnsi="Arial" w:cs="Arial"/>
        </w:rPr>
        <w:t>davon unberührt bleibt.</w:t>
      </w:r>
    </w:p>
    <w:p w:rsidR="00764B50" w:rsidRDefault="00764B50" w:rsidP="00D42F25">
      <w:pPr>
        <w:jc w:val="both"/>
        <w:rPr>
          <w:rFonts w:ascii="Arial" w:hAnsi="Arial" w:cs="Arial"/>
        </w:rPr>
      </w:pPr>
    </w:p>
    <w:p w:rsidR="000702E8" w:rsidRDefault="000702E8" w:rsidP="00764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Feuchte und Temperatur Messung bis 180 °C</w:t>
      </w:r>
    </w:p>
    <w:p w:rsidR="0007739A" w:rsidRDefault="0007739A" w:rsidP="00764E37">
      <w:pPr>
        <w:jc w:val="both"/>
        <w:rPr>
          <w:rFonts w:ascii="Arial" w:hAnsi="Arial" w:cs="Arial"/>
        </w:rPr>
      </w:pPr>
      <w:r w:rsidRPr="008E24CE">
        <w:rPr>
          <w:rFonts w:ascii="Arial" w:hAnsi="Arial" w:cs="Arial"/>
        </w:rPr>
        <w:t xml:space="preserve">Der EE310 misst </w:t>
      </w:r>
      <w:r w:rsidR="00F4187D">
        <w:rPr>
          <w:rFonts w:ascii="Arial" w:hAnsi="Arial" w:cs="Arial"/>
        </w:rPr>
        <w:t>relative Luftf</w:t>
      </w:r>
      <w:r w:rsidRPr="008E24CE">
        <w:rPr>
          <w:rFonts w:ascii="Arial" w:hAnsi="Arial" w:cs="Arial"/>
        </w:rPr>
        <w:t xml:space="preserve">euchte und Temperatur </w:t>
      </w:r>
      <w:r w:rsidR="000702E8">
        <w:rPr>
          <w:rFonts w:ascii="Arial" w:hAnsi="Arial" w:cs="Arial"/>
        </w:rPr>
        <w:t>im Bereich von -40 °C bis</w:t>
      </w:r>
      <w:r w:rsidR="00E77265">
        <w:rPr>
          <w:rFonts w:ascii="Arial" w:hAnsi="Arial" w:cs="Arial"/>
        </w:rPr>
        <w:t xml:space="preserve"> 180 </w:t>
      </w:r>
      <w:r w:rsidRPr="008E24CE">
        <w:rPr>
          <w:rFonts w:ascii="Arial" w:hAnsi="Arial" w:cs="Arial"/>
        </w:rPr>
        <w:t xml:space="preserve">°C und berechnet weitere physikalische </w:t>
      </w:r>
      <w:r w:rsidR="008E24CE" w:rsidRPr="008E24CE">
        <w:rPr>
          <w:rFonts w:ascii="Arial" w:hAnsi="Arial" w:cs="Arial"/>
        </w:rPr>
        <w:t>Größen</w:t>
      </w:r>
      <w:r w:rsidRPr="008E24CE">
        <w:rPr>
          <w:rFonts w:ascii="Arial" w:hAnsi="Arial" w:cs="Arial"/>
        </w:rPr>
        <w:t xml:space="preserve"> wie </w:t>
      </w:r>
      <w:r w:rsidR="008E24CE" w:rsidRPr="008E24CE">
        <w:rPr>
          <w:rFonts w:ascii="Arial" w:hAnsi="Arial" w:cs="Arial"/>
        </w:rPr>
        <w:t xml:space="preserve">Taupunkttemperatur, absolute Feuchte </w:t>
      </w:r>
      <w:r w:rsidR="000702E8">
        <w:rPr>
          <w:rFonts w:ascii="Arial" w:hAnsi="Arial" w:cs="Arial"/>
        </w:rPr>
        <w:t>oder</w:t>
      </w:r>
      <w:r w:rsidR="008E24CE" w:rsidRPr="008E24CE">
        <w:rPr>
          <w:rFonts w:ascii="Arial" w:hAnsi="Arial" w:cs="Arial"/>
        </w:rPr>
        <w:t xml:space="preserve"> Mischungsverhältnis.</w:t>
      </w:r>
      <w:r w:rsidR="008E2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Der Messumformer </w:t>
      </w:r>
      <w:r w:rsidR="00B53F26">
        <w:rPr>
          <w:rFonts w:ascii="Arial" w:hAnsi="Arial" w:cs="Arial"/>
        </w:rPr>
        <w:t>ist als</w:t>
      </w:r>
      <w:r>
        <w:rPr>
          <w:rFonts w:ascii="Arial" w:hAnsi="Arial" w:cs="Arial"/>
        </w:rPr>
        <w:t xml:space="preserve"> Kanal</w:t>
      </w:r>
      <w:r w:rsidR="000A696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oder Wand</w:t>
      </w:r>
      <w:r w:rsidR="00B53F26">
        <w:rPr>
          <w:rFonts w:ascii="Arial" w:hAnsi="Arial" w:cs="Arial"/>
        </w:rPr>
        <w:t xml:space="preserve">version sowie mit </w:t>
      </w:r>
      <w:r w:rsidR="001A7E8E">
        <w:rPr>
          <w:rFonts w:ascii="Arial" w:hAnsi="Arial" w:cs="Arial"/>
        </w:rPr>
        <w:t>a</w:t>
      </w:r>
      <w:r w:rsidR="008E24CE">
        <w:rPr>
          <w:rFonts w:ascii="Arial" w:hAnsi="Arial" w:cs="Arial"/>
        </w:rPr>
        <w:t>bgesetzte</w:t>
      </w:r>
      <w:r w:rsidR="001A7E8E">
        <w:rPr>
          <w:rFonts w:ascii="Arial" w:hAnsi="Arial" w:cs="Arial"/>
        </w:rPr>
        <w:t>n</w:t>
      </w:r>
      <w:r w:rsidR="00F4187D">
        <w:rPr>
          <w:rFonts w:ascii="Arial" w:hAnsi="Arial" w:cs="Arial"/>
        </w:rPr>
        <w:t xml:space="preserve"> </w:t>
      </w:r>
      <w:r w:rsidR="008E24CE">
        <w:rPr>
          <w:rFonts w:ascii="Arial" w:hAnsi="Arial" w:cs="Arial"/>
        </w:rPr>
        <w:t>Fühler</w:t>
      </w:r>
      <w:r w:rsidR="001A7E8E">
        <w:rPr>
          <w:rFonts w:ascii="Arial" w:hAnsi="Arial" w:cs="Arial"/>
        </w:rPr>
        <w:t xml:space="preserve">n </w:t>
      </w:r>
      <w:r w:rsidR="00B53F26">
        <w:rPr>
          <w:rFonts w:ascii="Arial" w:hAnsi="Arial" w:cs="Arial"/>
        </w:rPr>
        <w:t>erhältlich</w:t>
      </w:r>
      <w:r w:rsidR="001A7E8E">
        <w:rPr>
          <w:rFonts w:ascii="Arial" w:hAnsi="Arial" w:cs="Arial"/>
        </w:rPr>
        <w:t>.</w:t>
      </w:r>
      <w:r w:rsidR="002C5B51">
        <w:rPr>
          <w:rFonts w:ascii="Arial" w:hAnsi="Arial" w:cs="Arial"/>
        </w:rPr>
        <w:t xml:space="preserve"> </w:t>
      </w:r>
    </w:p>
    <w:p w:rsidR="00DE719B" w:rsidRDefault="00DE719B" w:rsidP="00764E37">
      <w:pPr>
        <w:jc w:val="both"/>
        <w:rPr>
          <w:rFonts w:ascii="Arial" w:hAnsi="Arial" w:cs="Arial"/>
        </w:rPr>
      </w:pPr>
    </w:p>
    <w:p w:rsidR="000702E8" w:rsidRDefault="000702E8" w:rsidP="00764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Zuverlässige Ölzustandsüberwachung</w:t>
      </w:r>
    </w:p>
    <w:p w:rsidR="00D42F25" w:rsidRDefault="00B53F26" w:rsidP="00764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 EE360 misst Wasseraktivität und Temperatur und berechnet den absoluten Wassergehalt von Transformator-, Schmier- und Hydraulik-Öl</w:t>
      </w:r>
      <w:r w:rsidR="000C76DD">
        <w:rPr>
          <w:rFonts w:ascii="Arial" w:hAnsi="Arial" w:cs="Arial"/>
        </w:rPr>
        <w:t xml:space="preserve"> sowie Dieselkraftstoff</w:t>
      </w:r>
      <w:r>
        <w:rPr>
          <w:rFonts w:ascii="Arial" w:hAnsi="Arial" w:cs="Arial"/>
        </w:rPr>
        <w:t>.</w:t>
      </w:r>
      <w:r w:rsidR="0007739A">
        <w:rPr>
          <w:rFonts w:ascii="Arial" w:hAnsi="Arial" w:cs="Arial"/>
        </w:rPr>
        <w:t xml:space="preserve"> Der </w:t>
      </w:r>
      <w:r>
        <w:rPr>
          <w:rFonts w:ascii="Arial" w:hAnsi="Arial" w:cs="Arial"/>
        </w:rPr>
        <w:t>Messf</w:t>
      </w:r>
      <w:r w:rsidR="0007739A">
        <w:rPr>
          <w:rFonts w:ascii="Arial" w:hAnsi="Arial" w:cs="Arial"/>
        </w:rPr>
        <w:t xml:space="preserve">ühler kann </w:t>
      </w:r>
      <w:r w:rsidR="00E77265">
        <w:rPr>
          <w:rFonts w:ascii="Arial" w:hAnsi="Arial" w:cs="Arial"/>
        </w:rPr>
        <w:t>bis 180 °C und 20 </w:t>
      </w:r>
      <w:r w:rsidR="00743AAA">
        <w:rPr>
          <w:rFonts w:ascii="Arial" w:hAnsi="Arial" w:cs="Arial"/>
        </w:rPr>
        <w:t xml:space="preserve">bar Druck eingesetzt werden. </w:t>
      </w:r>
      <w:r>
        <w:rPr>
          <w:rFonts w:ascii="Arial" w:hAnsi="Arial" w:cs="Arial"/>
        </w:rPr>
        <w:t>Die</w:t>
      </w:r>
      <w:r w:rsidR="0007739A">
        <w:rPr>
          <w:rFonts w:ascii="Arial" w:hAnsi="Arial" w:cs="Arial"/>
        </w:rPr>
        <w:t xml:space="preserve"> ISO</w:t>
      </w:r>
      <w:r w:rsidR="000702E8">
        <w:rPr>
          <w:rFonts w:ascii="Arial" w:hAnsi="Arial" w:cs="Arial"/>
        </w:rPr>
        <w:t>-</w:t>
      </w:r>
      <w:r w:rsidR="0007739A">
        <w:rPr>
          <w:rFonts w:ascii="Arial" w:hAnsi="Arial" w:cs="Arial"/>
        </w:rPr>
        <w:t xml:space="preserve"> oder NPT</w:t>
      </w:r>
      <w:r w:rsidR="000702E8">
        <w:rPr>
          <w:rFonts w:ascii="Arial" w:hAnsi="Arial" w:cs="Arial"/>
        </w:rPr>
        <w:t>-</w:t>
      </w:r>
      <w:r w:rsidR="0007739A">
        <w:rPr>
          <w:rFonts w:ascii="Arial" w:hAnsi="Arial" w:cs="Arial"/>
        </w:rPr>
        <w:t>Verschiebeverschraubung</w:t>
      </w:r>
      <w:r w:rsidR="00743AAA">
        <w:rPr>
          <w:rFonts w:ascii="Arial" w:hAnsi="Arial" w:cs="Arial"/>
        </w:rPr>
        <w:t xml:space="preserve"> </w:t>
      </w:r>
      <w:r w:rsidR="000C76DD">
        <w:rPr>
          <w:rFonts w:ascii="Arial" w:hAnsi="Arial" w:cs="Arial"/>
        </w:rPr>
        <w:t>und</w:t>
      </w:r>
      <w:r w:rsidR="00743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 optionaler</w:t>
      </w:r>
      <w:r w:rsidR="001E397A">
        <w:rPr>
          <w:rFonts w:ascii="Arial" w:hAnsi="Arial" w:cs="Arial"/>
        </w:rPr>
        <w:t xml:space="preserve"> Kugelhahn</w:t>
      </w:r>
      <w:r>
        <w:rPr>
          <w:rFonts w:ascii="Arial" w:hAnsi="Arial" w:cs="Arial"/>
        </w:rPr>
        <w:t xml:space="preserve"> sorgen für einen einfachen Einbau</w:t>
      </w:r>
      <w:r w:rsidR="00743AAA">
        <w:rPr>
          <w:rFonts w:ascii="Arial" w:hAnsi="Arial" w:cs="Arial"/>
        </w:rPr>
        <w:t>.</w:t>
      </w:r>
      <w:r w:rsidR="0007739A">
        <w:rPr>
          <w:rFonts w:ascii="Arial" w:hAnsi="Arial" w:cs="Arial"/>
        </w:rPr>
        <w:t xml:space="preserve"> </w:t>
      </w:r>
    </w:p>
    <w:p w:rsidR="00AA36B3" w:rsidRPr="00BD71DF" w:rsidRDefault="00AA36B3" w:rsidP="005C1CD0">
      <w:pPr>
        <w:pStyle w:val="Textkrper2"/>
        <w:rPr>
          <w:rFonts w:cs="Arial"/>
        </w:rPr>
      </w:pPr>
      <w:bookmarkStart w:id="2" w:name="_GoBack"/>
      <w:bookmarkEnd w:id="2"/>
    </w:p>
    <w:p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EA302A">
        <w:rPr>
          <w:rFonts w:cs="Arial"/>
        </w:rPr>
        <w:t>2337</w:t>
      </w:r>
    </w:p>
    <w:p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EA302A">
        <w:rPr>
          <w:rFonts w:cs="Arial"/>
        </w:rPr>
        <w:t>286</w:t>
      </w:r>
    </w:p>
    <w:p w:rsidR="005C50ED" w:rsidRDefault="005C50ED" w:rsidP="005C1CD0">
      <w:pPr>
        <w:pStyle w:val="Textkrper2"/>
        <w:rPr>
          <w:rFonts w:cs="Arial"/>
        </w:rPr>
      </w:pPr>
    </w:p>
    <w:p w:rsidR="005C50ED" w:rsidRDefault="005C50ED" w:rsidP="005C1CD0">
      <w:pPr>
        <w:pStyle w:val="Textkrper2"/>
        <w:rPr>
          <w:rFonts w:cs="Arial"/>
        </w:rPr>
      </w:pPr>
    </w:p>
    <w:p w:rsidR="00150BD4" w:rsidRDefault="00150BD4" w:rsidP="005C1CD0">
      <w:pPr>
        <w:pStyle w:val="Textkrper2"/>
        <w:rPr>
          <w:rFonts w:cs="Arial"/>
          <w:b/>
        </w:rPr>
      </w:pPr>
      <w:r w:rsidRPr="00BD71DF">
        <w:rPr>
          <w:rFonts w:cs="Arial"/>
          <w:b/>
        </w:rPr>
        <w:t>Bildmaterial</w:t>
      </w:r>
      <w:r w:rsidR="00174953">
        <w:rPr>
          <w:rFonts w:cs="Arial"/>
          <w:b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7"/>
      </w:tblGrid>
      <w:tr w:rsidR="00871F28" w:rsidTr="00871F28">
        <w:tc>
          <w:tcPr>
            <w:tcW w:w="4531" w:type="dxa"/>
          </w:tcPr>
          <w:p w:rsidR="00871F28" w:rsidRDefault="00871F28" w:rsidP="00831CC8">
            <w:pPr>
              <w:pStyle w:val="KeinLeerraum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7221D6E4" wp14:editId="173DEFED">
                  <wp:extent cx="2880000" cy="1917741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E310_Edelstahl_72dpi_RG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7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</w:tcPr>
          <w:p w:rsidR="00871F28" w:rsidRDefault="00871F28" w:rsidP="00831CC8">
            <w:pPr>
              <w:pStyle w:val="KeinLeerraum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E2A1DC1" wp14:editId="70C459F7">
                  <wp:extent cx="2880000" cy="1917741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E360_Edelstahl_72dpi_RGB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7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F28" w:rsidRPr="00871F28" w:rsidTr="00871F28">
        <w:tc>
          <w:tcPr>
            <w:tcW w:w="4531" w:type="dxa"/>
          </w:tcPr>
          <w:p w:rsidR="00871F28" w:rsidRPr="00871F28" w:rsidRDefault="00871F28" w:rsidP="00BB7C64">
            <w:pPr>
              <w:pStyle w:val="KeinLeerraum"/>
              <w:rPr>
                <w:rFonts w:ascii="Arial" w:hAnsi="Arial" w:cs="Arial"/>
                <w:i/>
                <w:sz w:val="16"/>
                <w:szCs w:val="16"/>
              </w:rPr>
            </w:pPr>
            <w:r w:rsidRPr="00BB7C64">
              <w:rPr>
                <w:rFonts w:ascii="Arial" w:hAnsi="Arial" w:cs="Arial"/>
                <w:b/>
                <w:i/>
                <w:sz w:val="16"/>
                <w:szCs w:val="16"/>
              </w:rPr>
              <w:t>Bild 1</w:t>
            </w:r>
            <w:r w:rsidRPr="00871F28">
              <w:rPr>
                <w:rFonts w:ascii="Arial" w:hAnsi="Arial" w:cs="Arial"/>
                <w:i/>
                <w:sz w:val="16"/>
                <w:szCs w:val="16"/>
              </w:rPr>
              <w:t xml:space="preserve">: EE310 </w:t>
            </w:r>
            <w:r w:rsidR="00BB7C64">
              <w:rPr>
                <w:rFonts w:ascii="Arial" w:hAnsi="Arial" w:cs="Arial"/>
                <w:i/>
                <w:sz w:val="16"/>
                <w:szCs w:val="16"/>
              </w:rPr>
              <w:t>Feuchte und Temperatur Messumformer für</w:t>
            </w:r>
            <w:r w:rsidR="000702E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B7C64">
              <w:rPr>
                <w:rFonts w:ascii="Arial" w:hAnsi="Arial" w:cs="Arial"/>
                <w:i/>
                <w:sz w:val="16"/>
                <w:szCs w:val="16"/>
              </w:rPr>
              <w:t xml:space="preserve">anspruchsvolle </w:t>
            </w:r>
            <w:r w:rsidR="000702E8">
              <w:rPr>
                <w:rFonts w:ascii="Arial" w:hAnsi="Arial" w:cs="Arial"/>
                <w:i/>
                <w:sz w:val="16"/>
                <w:szCs w:val="16"/>
              </w:rPr>
              <w:t>Industrieanwendungen</w:t>
            </w:r>
            <w:r w:rsidRPr="00871F28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4532" w:type="dxa"/>
          </w:tcPr>
          <w:p w:rsidR="00871F28" w:rsidRPr="00871F28" w:rsidRDefault="00871F28" w:rsidP="00BB7C64">
            <w:pPr>
              <w:pStyle w:val="KeinLeerraum"/>
              <w:rPr>
                <w:rFonts w:ascii="Arial" w:hAnsi="Arial" w:cs="Arial"/>
                <w:i/>
                <w:sz w:val="16"/>
                <w:szCs w:val="16"/>
              </w:rPr>
            </w:pPr>
            <w:r w:rsidRPr="00BB7C64">
              <w:rPr>
                <w:rFonts w:ascii="Arial" w:hAnsi="Arial" w:cs="Arial"/>
                <w:b/>
                <w:i/>
                <w:sz w:val="16"/>
                <w:szCs w:val="16"/>
              </w:rPr>
              <w:t>Bild 2</w:t>
            </w:r>
            <w:r w:rsidRPr="00871F28">
              <w:rPr>
                <w:rFonts w:ascii="Arial" w:hAnsi="Arial" w:cs="Arial"/>
                <w:i/>
                <w:sz w:val="16"/>
                <w:szCs w:val="16"/>
              </w:rPr>
              <w:t xml:space="preserve">: EE360 </w:t>
            </w:r>
            <w:r w:rsidR="00BB7C64">
              <w:rPr>
                <w:rFonts w:ascii="Arial" w:hAnsi="Arial" w:cs="Arial"/>
                <w:i/>
                <w:sz w:val="16"/>
                <w:szCs w:val="16"/>
              </w:rPr>
              <w:t>Feuchte in Öl Messumformer</w:t>
            </w:r>
            <w:r w:rsidR="000702E8">
              <w:rPr>
                <w:rFonts w:ascii="Arial" w:hAnsi="Arial" w:cs="Arial"/>
                <w:i/>
                <w:sz w:val="16"/>
                <w:szCs w:val="16"/>
              </w:rPr>
              <w:t xml:space="preserve"> für die Ölzustandsüberwachung</w:t>
            </w:r>
            <w:r w:rsidRPr="00871F28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150BD4" w:rsidRPr="00871F28" w:rsidRDefault="00150BD4" w:rsidP="00174953">
      <w:pPr>
        <w:pStyle w:val="KeinLeerraum"/>
        <w:rPr>
          <w:rFonts w:ascii="Arial" w:hAnsi="Arial" w:cs="Arial"/>
          <w:i/>
          <w:sz w:val="20"/>
          <w:szCs w:val="20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>Fotos: E+E Elektronik 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:rsidR="00E1746F" w:rsidRPr="00BD71D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8040EC" w:rsidRPr="00BD71DF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</w:pPr>
    </w:p>
    <w:p w:rsidR="00ED138E" w:rsidRDefault="00ED138E" w:rsidP="00A45E49">
      <w:pPr>
        <w:pStyle w:val="Textkrper2"/>
        <w:rPr>
          <w:rFonts w:cs="Arial"/>
          <w:b/>
          <w:i/>
        </w:rPr>
      </w:pPr>
    </w:p>
    <w:p w:rsidR="00A0463E" w:rsidRPr="002E2D70" w:rsidRDefault="00FD0C65" w:rsidP="00A45E49">
      <w:pPr>
        <w:pStyle w:val="Textkrper2"/>
        <w:rPr>
          <w:rFonts w:cs="Arial"/>
          <w:i/>
        </w:rPr>
      </w:pPr>
      <w:r w:rsidRPr="00ED138E">
        <w:rPr>
          <w:rFonts w:cs="Arial"/>
          <w:b/>
          <w:i/>
        </w:rPr>
        <w:t>E+E</w:t>
      </w:r>
      <w:r w:rsidR="00F62223" w:rsidRPr="00ED138E">
        <w:rPr>
          <w:rFonts w:cs="Arial"/>
          <w:b/>
          <w:i/>
        </w:rPr>
        <w:t> </w:t>
      </w:r>
      <w:r w:rsidRPr="00ED138E">
        <w:rPr>
          <w:rFonts w:cs="Arial"/>
          <w:b/>
          <w:i/>
        </w:rPr>
        <w:t>Elektronik</w:t>
      </w:r>
      <w:r w:rsidRPr="002E2D70">
        <w:rPr>
          <w:rFonts w:cs="Arial"/>
          <w:i/>
        </w:rPr>
        <w:t xml:space="preserve"> entwickelt und produziert</w:t>
      </w:r>
      <w:r w:rsidR="00FE14BB" w:rsidRPr="002E2D70">
        <w:rPr>
          <w:rFonts w:cs="Arial"/>
          <w:i/>
        </w:rPr>
        <w:t xml:space="preserve"> Sensoren und Messumformer</w:t>
      </w:r>
      <w:r w:rsidR="00EF6D70" w:rsidRPr="002E2D70">
        <w:rPr>
          <w:rFonts w:cs="Arial"/>
          <w:i/>
        </w:rPr>
        <w:t xml:space="preserve"> für Feuchte, Temperatur, Taupunkt, Feuchte in Öl, Luftgeschwindigkeit, Durchfluss und CO</w:t>
      </w:r>
      <w:r w:rsidR="00EF6D70" w:rsidRPr="002E2D70">
        <w:rPr>
          <w:rFonts w:cs="Arial"/>
          <w:i/>
          <w:vertAlign w:val="subscript"/>
        </w:rPr>
        <w:t>2</w:t>
      </w:r>
      <w:r w:rsidR="00EF6D70" w:rsidRPr="002E2D70">
        <w:rPr>
          <w:rFonts w:cs="Arial"/>
          <w:i/>
        </w:rPr>
        <w:t>. Datenlogger, Handmessgeräte und Kalibriersysteme ergänzen das umfangreiche Produktportfolio</w:t>
      </w:r>
      <w:r w:rsidRPr="002E2D70">
        <w:rPr>
          <w:rFonts w:cs="Arial"/>
          <w:i/>
        </w:rPr>
        <w:t xml:space="preserve"> des österreichischen Sensorspezialisten</w:t>
      </w:r>
      <w:r w:rsidR="00EF6D70" w:rsidRPr="002E2D70">
        <w:rPr>
          <w:rFonts w:cs="Arial"/>
          <w:i/>
        </w:rPr>
        <w:t xml:space="preserve">. </w:t>
      </w:r>
      <w:r w:rsidR="009F56E7" w:rsidRPr="002E2D70">
        <w:rPr>
          <w:rFonts w:cs="Arial"/>
          <w:i/>
        </w:rPr>
        <w:t>Die Hauptanwendungsgebiete für E+E</w:t>
      </w:r>
      <w:r w:rsidR="00F62223" w:rsidRPr="002E2D70">
        <w:rPr>
          <w:rFonts w:cs="Arial"/>
          <w:i/>
        </w:rPr>
        <w:t> </w:t>
      </w:r>
      <w:r w:rsidR="009F56E7" w:rsidRPr="002E2D70">
        <w:rPr>
          <w:rFonts w:cs="Arial"/>
          <w:i/>
        </w:rPr>
        <w:t>Produkte liegen in der HLK- und Gebäudetechnik, industriellen Messtechnik und der Automobilindustrie.</w:t>
      </w:r>
      <w:r w:rsidR="009F56E7" w:rsidRPr="002E2D70">
        <w:rPr>
          <w:rFonts w:cs="Arial"/>
          <w:i/>
          <w:szCs w:val="18"/>
        </w:rPr>
        <w:t xml:space="preserve"> Ein zertifiziertes Qualitätsmanagements</w:t>
      </w:r>
      <w:r w:rsidR="0086351F" w:rsidRPr="002E2D70">
        <w:rPr>
          <w:rFonts w:cs="Arial"/>
          <w:i/>
          <w:szCs w:val="18"/>
        </w:rPr>
        <w:t xml:space="preserve">ystem gemäß </w:t>
      </w:r>
      <w:r w:rsidR="0086351F" w:rsidRPr="00036617">
        <w:rPr>
          <w:rFonts w:cs="Arial"/>
          <w:i/>
        </w:rPr>
        <w:t xml:space="preserve">ISO 9001 und </w:t>
      </w:r>
      <w:r w:rsidR="001F6464">
        <w:rPr>
          <w:rFonts w:cs="Arial"/>
          <w:i/>
        </w:rPr>
        <w:t>IATF</w:t>
      </w:r>
      <w:r w:rsidR="00036617" w:rsidRPr="00036617">
        <w:rPr>
          <w:rFonts w:cs="Arial"/>
          <w:i/>
        </w:rPr>
        <w:t xml:space="preserve"> 16949 </w:t>
      </w:r>
      <w:r w:rsidR="009F56E7" w:rsidRPr="00036617">
        <w:rPr>
          <w:rFonts w:cs="Arial"/>
          <w:i/>
        </w:rPr>
        <w:t xml:space="preserve">stellt </w:t>
      </w:r>
      <w:r w:rsidRPr="00036617">
        <w:rPr>
          <w:rFonts w:cs="Arial"/>
          <w:i/>
        </w:rPr>
        <w:t>höchste</w:t>
      </w:r>
      <w:r w:rsidR="009F56E7" w:rsidRPr="00036617">
        <w:rPr>
          <w:rFonts w:cs="Arial"/>
          <w:i/>
        </w:rPr>
        <w:t xml:space="preserve"> Qualität</w:t>
      </w:r>
      <w:r w:rsidRPr="00036617">
        <w:rPr>
          <w:rFonts w:cs="Arial"/>
          <w:i/>
        </w:rPr>
        <w:t xml:space="preserve">sstandards sicher. </w:t>
      </w:r>
      <w:r w:rsidR="00F62223" w:rsidRPr="00036617">
        <w:rPr>
          <w:rFonts w:cs="Arial"/>
          <w:i/>
        </w:rPr>
        <w:t xml:space="preserve">E+E Elektronik </w:t>
      </w:r>
      <w:r w:rsidR="004F7203" w:rsidRPr="00036617">
        <w:rPr>
          <w:rFonts w:cs="Arial"/>
          <w:i/>
        </w:rPr>
        <w:t>unterhält ein</w:t>
      </w:r>
      <w:r w:rsidR="00F62223" w:rsidRPr="002E2D70">
        <w:rPr>
          <w:rFonts w:cs="Arial"/>
          <w:i/>
          <w:szCs w:val="18"/>
        </w:rPr>
        <w:t xml:space="preserve"> weltweites Vertriebsnetz</w:t>
      </w:r>
      <w:r w:rsidR="004F7203" w:rsidRPr="002E2D70">
        <w:rPr>
          <w:rFonts w:cs="Arial"/>
          <w:i/>
          <w:szCs w:val="18"/>
        </w:rPr>
        <w:t>werk</w:t>
      </w:r>
      <w:r w:rsidR="00F62223" w:rsidRPr="002E2D70">
        <w:rPr>
          <w:rFonts w:cs="Arial"/>
          <w:i/>
          <w:szCs w:val="18"/>
        </w:rPr>
        <w:t xml:space="preserve"> und ist mit eigenen </w:t>
      </w:r>
      <w:r w:rsidR="00EF6D70" w:rsidRPr="002E2D70">
        <w:rPr>
          <w:rFonts w:cs="Arial"/>
          <w:i/>
        </w:rPr>
        <w:t>Niederlassungen in Deutschland, Frankreich, Italien, Korea</w:t>
      </w:r>
      <w:r w:rsidR="00A0463E" w:rsidRPr="002E2D70">
        <w:rPr>
          <w:rFonts w:cs="Arial"/>
          <w:i/>
        </w:rPr>
        <w:t>,</w:t>
      </w:r>
      <w:r w:rsidR="00EF6D70" w:rsidRPr="002E2D70">
        <w:rPr>
          <w:rFonts w:cs="Arial"/>
          <w:i/>
        </w:rPr>
        <w:t xml:space="preserve"> </w:t>
      </w:r>
      <w:r w:rsidR="00A0463E" w:rsidRPr="002E2D70">
        <w:rPr>
          <w:rFonts w:cs="Arial"/>
          <w:i/>
        </w:rPr>
        <w:t xml:space="preserve">China </w:t>
      </w:r>
      <w:r w:rsidR="00EF6D70" w:rsidRPr="002E2D70">
        <w:rPr>
          <w:rFonts w:cs="Arial"/>
          <w:i/>
        </w:rPr>
        <w:t>und den USA vertreten</w:t>
      </w:r>
      <w:r w:rsidR="00A0463E" w:rsidRPr="002E2D70">
        <w:rPr>
          <w:rFonts w:cs="Arial"/>
          <w:i/>
        </w:rPr>
        <w:t>.</w:t>
      </w:r>
      <w:r w:rsidR="00EF6D70" w:rsidRPr="002E2D70">
        <w:rPr>
          <w:rFonts w:cs="Arial"/>
          <w:i/>
        </w:rPr>
        <w:t xml:space="preserve"> </w:t>
      </w:r>
      <w:r w:rsidR="00F960FB" w:rsidRPr="002E2D70">
        <w:rPr>
          <w:rFonts w:cs="Arial"/>
          <w:i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:rsidR="00E762DB" w:rsidRPr="00BD71DF" w:rsidRDefault="00E762DB" w:rsidP="00CB1545">
      <w:pPr>
        <w:rPr>
          <w:rFonts w:ascii="Arial" w:hAnsi="Arial" w:cs="Arial"/>
        </w:rPr>
      </w:pPr>
    </w:p>
    <w:p w:rsidR="00E1746F" w:rsidRPr="00150BD4" w:rsidRDefault="00E1746F" w:rsidP="00CB1545">
      <w:pPr>
        <w:rPr>
          <w:rFonts w:ascii="Arial" w:hAnsi="Arial" w:cs="Arial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>E+E Elektronik Ges.m.b.H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4209 Engerwitzdorf</w:t>
      </w:r>
    </w:p>
    <w:p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:rsidR="007908F8" w:rsidRPr="00E1746F" w:rsidRDefault="00EA302A" w:rsidP="00CB1545">
      <w:pPr>
        <w:rPr>
          <w:rFonts w:ascii="Arial" w:hAnsi="Arial" w:cs="Arial"/>
        </w:rPr>
      </w:pPr>
      <w:hyperlink r:id="rId10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86" w:rsidRDefault="00184386">
      <w:r>
        <w:separator/>
      </w:r>
    </w:p>
  </w:endnote>
  <w:endnote w:type="continuationSeparator" w:id="0">
    <w:p w:rsidR="00184386" w:rsidRDefault="0018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EA302A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EA302A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86" w:rsidRDefault="00184386">
      <w:r>
        <w:separator/>
      </w:r>
    </w:p>
  </w:footnote>
  <w:footnote w:type="continuationSeparator" w:id="0">
    <w:p w:rsidR="00184386" w:rsidRDefault="00184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8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86351F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55F5"/>
    <w:rsid w:val="00011E85"/>
    <w:rsid w:val="00016516"/>
    <w:rsid w:val="00017C7E"/>
    <w:rsid w:val="00023099"/>
    <w:rsid w:val="00023E04"/>
    <w:rsid w:val="00036617"/>
    <w:rsid w:val="000404B6"/>
    <w:rsid w:val="00043F81"/>
    <w:rsid w:val="00045141"/>
    <w:rsid w:val="000506D2"/>
    <w:rsid w:val="00051945"/>
    <w:rsid w:val="00051C67"/>
    <w:rsid w:val="00051FF4"/>
    <w:rsid w:val="00054BB0"/>
    <w:rsid w:val="00054DF0"/>
    <w:rsid w:val="00063EEF"/>
    <w:rsid w:val="00064828"/>
    <w:rsid w:val="00064C35"/>
    <w:rsid w:val="00067D21"/>
    <w:rsid w:val="000702E8"/>
    <w:rsid w:val="00070AC2"/>
    <w:rsid w:val="0007739A"/>
    <w:rsid w:val="000823ED"/>
    <w:rsid w:val="00084052"/>
    <w:rsid w:val="0009673A"/>
    <w:rsid w:val="00097FC1"/>
    <w:rsid w:val="000A1677"/>
    <w:rsid w:val="000A6960"/>
    <w:rsid w:val="000B0EE3"/>
    <w:rsid w:val="000C632B"/>
    <w:rsid w:val="000C76DD"/>
    <w:rsid w:val="000D2D28"/>
    <w:rsid w:val="000E0559"/>
    <w:rsid w:val="000E399E"/>
    <w:rsid w:val="000F32A7"/>
    <w:rsid w:val="000F4CF6"/>
    <w:rsid w:val="00104090"/>
    <w:rsid w:val="00104DDA"/>
    <w:rsid w:val="0011464F"/>
    <w:rsid w:val="001150BB"/>
    <w:rsid w:val="00122D34"/>
    <w:rsid w:val="00124273"/>
    <w:rsid w:val="00125E8B"/>
    <w:rsid w:val="0013434C"/>
    <w:rsid w:val="001355B5"/>
    <w:rsid w:val="001406BB"/>
    <w:rsid w:val="00140B24"/>
    <w:rsid w:val="00141C90"/>
    <w:rsid w:val="00150BD4"/>
    <w:rsid w:val="00151E77"/>
    <w:rsid w:val="0015235F"/>
    <w:rsid w:val="0015447B"/>
    <w:rsid w:val="00156488"/>
    <w:rsid w:val="00156648"/>
    <w:rsid w:val="001600E1"/>
    <w:rsid w:val="001605E4"/>
    <w:rsid w:val="0016062A"/>
    <w:rsid w:val="00174953"/>
    <w:rsid w:val="0017724A"/>
    <w:rsid w:val="0018046B"/>
    <w:rsid w:val="00182B06"/>
    <w:rsid w:val="00184386"/>
    <w:rsid w:val="00185F0D"/>
    <w:rsid w:val="00190021"/>
    <w:rsid w:val="001905B2"/>
    <w:rsid w:val="00193207"/>
    <w:rsid w:val="00195806"/>
    <w:rsid w:val="00196D44"/>
    <w:rsid w:val="001A1AAA"/>
    <w:rsid w:val="001A2B81"/>
    <w:rsid w:val="001A5337"/>
    <w:rsid w:val="001A6762"/>
    <w:rsid w:val="001A7E8E"/>
    <w:rsid w:val="001B4B54"/>
    <w:rsid w:val="001C0E90"/>
    <w:rsid w:val="001C2F23"/>
    <w:rsid w:val="001C689E"/>
    <w:rsid w:val="001C7D6D"/>
    <w:rsid w:val="001D5245"/>
    <w:rsid w:val="001D58A3"/>
    <w:rsid w:val="001D6090"/>
    <w:rsid w:val="001D6A7D"/>
    <w:rsid w:val="001E02BF"/>
    <w:rsid w:val="001E33C9"/>
    <w:rsid w:val="001E397A"/>
    <w:rsid w:val="001E4A1B"/>
    <w:rsid w:val="001E7680"/>
    <w:rsid w:val="001E7868"/>
    <w:rsid w:val="001F1A74"/>
    <w:rsid w:val="001F62F2"/>
    <w:rsid w:val="001F6464"/>
    <w:rsid w:val="001F7B9E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37B77"/>
    <w:rsid w:val="002468E5"/>
    <w:rsid w:val="00251D3C"/>
    <w:rsid w:val="00252F56"/>
    <w:rsid w:val="00254279"/>
    <w:rsid w:val="0025703A"/>
    <w:rsid w:val="00260DC2"/>
    <w:rsid w:val="00266425"/>
    <w:rsid w:val="00277266"/>
    <w:rsid w:val="00283F96"/>
    <w:rsid w:val="0028450E"/>
    <w:rsid w:val="002851B4"/>
    <w:rsid w:val="00286558"/>
    <w:rsid w:val="002932EA"/>
    <w:rsid w:val="00295800"/>
    <w:rsid w:val="00295A87"/>
    <w:rsid w:val="002A1D78"/>
    <w:rsid w:val="002B6DBF"/>
    <w:rsid w:val="002C04BA"/>
    <w:rsid w:val="002C23A6"/>
    <w:rsid w:val="002C5B51"/>
    <w:rsid w:val="002D1800"/>
    <w:rsid w:val="002D2582"/>
    <w:rsid w:val="002E1A46"/>
    <w:rsid w:val="002E2D70"/>
    <w:rsid w:val="002F25D7"/>
    <w:rsid w:val="002F2CB1"/>
    <w:rsid w:val="002F379F"/>
    <w:rsid w:val="002F4E5B"/>
    <w:rsid w:val="002F6E35"/>
    <w:rsid w:val="00300FD7"/>
    <w:rsid w:val="00302403"/>
    <w:rsid w:val="00302BF3"/>
    <w:rsid w:val="00302E40"/>
    <w:rsid w:val="00310E23"/>
    <w:rsid w:val="00317035"/>
    <w:rsid w:val="0032340A"/>
    <w:rsid w:val="00323C1F"/>
    <w:rsid w:val="00327EB9"/>
    <w:rsid w:val="00333EBE"/>
    <w:rsid w:val="00334366"/>
    <w:rsid w:val="00334F40"/>
    <w:rsid w:val="003352DC"/>
    <w:rsid w:val="00335CD6"/>
    <w:rsid w:val="003409D8"/>
    <w:rsid w:val="0034238D"/>
    <w:rsid w:val="00346690"/>
    <w:rsid w:val="003468CA"/>
    <w:rsid w:val="003517AA"/>
    <w:rsid w:val="00356869"/>
    <w:rsid w:val="0037292B"/>
    <w:rsid w:val="00376172"/>
    <w:rsid w:val="0038002E"/>
    <w:rsid w:val="00381FF1"/>
    <w:rsid w:val="00385C56"/>
    <w:rsid w:val="00386F4E"/>
    <w:rsid w:val="00387838"/>
    <w:rsid w:val="003919B3"/>
    <w:rsid w:val="00392C5B"/>
    <w:rsid w:val="00395B35"/>
    <w:rsid w:val="003961E6"/>
    <w:rsid w:val="0039677D"/>
    <w:rsid w:val="003A4247"/>
    <w:rsid w:val="003A425D"/>
    <w:rsid w:val="003A45C8"/>
    <w:rsid w:val="003B3127"/>
    <w:rsid w:val="003B52DF"/>
    <w:rsid w:val="003B70A0"/>
    <w:rsid w:val="003C29DE"/>
    <w:rsid w:val="003C36F7"/>
    <w:rsid w:val="003C5AB4"/>
    <w:rsid w:val="003D3952"/>
    <w:rsid w:val="003D3AAB"/>
    <w:rsid w:val="003E5581"/>
    <w:rsid w:val="003F0F31"/>
    <w:rsid w:val="003F1142"/>
    <w:rsid w:val="003F20F2"/>
    <w:rsid w:val="003F4093"/>
    <w:rsid w:val="003F49A5"/>
    <w:rsid w:val="004002AA"/>
    <w:rsid w:val="00404364"/>
    <w:rsid w:val="0041015D"/>
    <w:rsid w:val="004303EC"/>
    <w:rsid w:val="004320B8"/>
    <w:rsid w:val="0043379A"/>
    <w:rsid w:val="0043686F"/>
    <w:rsid w:val="00442E99"/>
    <w:rsid w:val="0044747C"/>
    <w:rsid w:val="00447678"/>
    <w:rsid w:val="004509E0"/>
    <w:rsid w:val="00452DCF"/>
    <w:rsid w:val="00454B60"/>
    <w:rsid w:val="0045506E"/>
    <w:rsid w:val="00456A80"/>
    <w:rsid w:val="004656BA"/>
    <w:rsid w:val="004663DD"/>
    <w:rsid w:val="00472B35"/>
    <w:rsid w:val="00475488"/>
    <w:rsid w:val="00477AEB"/>
    <w:rsid w:val="00481BB7"/>
    <w:rsid w:val="004908E7"/>
    <w:rsid w:val="00493E94"/>
    <w:rsid w:val="004953EA"/>
    <w:rsid w:val="004960D3"/>
    <w:rsid w:val="00496F5E"/>
    <w:rsid w:val="004A6F36"/>
    <w:rsid w:val="004A774F"/>
    <w:rsid w:val="004C05DC"/>
    <w:rsid w:val="004C110A"/>
    <w:rsid w:val="004C47A7"/>
    <w:rsid w:val="004C49B8"/>
    <w:rsid w:val="004C5CB3"/>
    <w:rsid w:val="004E3142"/>
    <w:rsid w:val="004F0068"/>
    <w:rsid w:val="004F0967"/>
    <w:rsid w:val="004F3504"/>
    <w:rsid w:val="004F5086"/>
    <w:rsid w:val="004F5ACC"/>
    <w:rsid w:val="004F7203"/>
    <w:rsid w:val="004F7FE8"/>
    <w:rsid w:val="0050252E"/>
    <w:rsid w:val="0050266D"/>
    <w:rsid w:val="00510059"/>
    <w:rsid w:val="00511736"/>
    <w:rsid w:val="005121F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49FB"/>
    <w:rsid w:val="00542398"/>
    <w:rsid w:val="00543565"/>
    <w:rsid w:val="005442E2"/>
    <w:rsid w:val="0054581B"/>
    <w:rsid w:val="00546535"/>
    <w:rsid w:val="00550782"/>
    <w:rsid w:val="0055186C"/>
    <w:rsid w:val="005529B3"/>
    <w:rsid w:val="00556C7B"/>
    <w:rsid w:val="005600D7"/>
    <w:rsid w:val="00560D51"/>
    <w:rsid w:val="0056116A"/>
    <w:rsid w:val="00572978"/>
    <w:rsid w:val="0057458A"/>
    <w:rsid w:val="00582CC7"/>
    <w:rsid w:val="00592DC3"/>
    <w:rsid w:val="00595091"/>
    <w:rsid w:val="005A508F"/>
    <w:rsid w:val="005B1123"/>
    <w:rsid w:val="005B1189"/>
    <w:rsid w:val="005B40E6"/>
    <w:rsid w:val="005C05EE"/>
    <w:rsid w:val="005C1CD0"/>
    <w:rsid w:val="005C3741"/>
    <w:rsid w:val="005C3AD4"/>
    <w:rsid w:val="005C3D38"/>
    <w:rsid w:val="005C49C0"/>
    <w:rsid w:val="005C50ED"/>
    <w:rsid w:val="005C6829"/>
    <w:rsid w:val="005D2E11"/>
    <w:rsid w:val="005D69F6"/>
    <w:rsid w:val="005E377B"/>
    <w:rsid w:val="005E3D1B"/>
    <w:rsid w:val="005E5851"/>
    <w:rsid w:val="005F06CD"/>
    <w:rsid w:val="005F1622"/>
    <w:rsid w:val="005F178D"/>
    <w:rsid w:val="00603D82"/>
    <w:rsid w:val="0060499F"/>
    <w:rsid w:val="00616446"/>
    <w:rsid w:val="00616BC4"/>
    <w:rsid w:val="0062114A"/>
    <w:rsid w:val="0063565B"/>
    <w:rsid w:val="006477D3"/>
    <w:rsid w:val="0065418F"/>
    <w:rsid w:val="006578C7"/>
    <w:rsid w:val="00664ABA"/>
    <w:rsid w:val="0067263F"/>
    <w:rsid w:val="00676BA0"/>
    <w:rsid w:val="00682E23"/>
    <w:rsid w:val="00684761"/>
    <w:rsid w:val="006964DA"/>
    <w:rsid w:val="006A3577"/>
    <w:rsid w:val="006A425E"/>
    <w:rsid w:val="006B0C6F"/>
    <w:rsid w:val="006B0E60"/>
    <w:rsid w:val="006B64EA"/>
    <w:rsid w:val="006D1BE5"/>
    <w:rsid w:val="006D322B"/>
    <w:rsid w:val="006F14A1"/>
    <w:rsid w:val="007005DE"/>
    <w:rsid w:val="007069B3"/>
    <w:rsid w:val="00707DF1"/>
    <w:rsid w:val="00710CBF"/>
    <w:rsid w:val="00710DBC"/>
    <w:rsid w:val="00713401"/>
    <w:rsid w:val="00714588"/>
    <w:rsid w:val="00714BC0"/>
    <w:rsid w:val="0071639D"/>
    <w:rsid w:val="00717F49"/>
    <w:rsid w:val="0072127B"/>
    <w:rsid w:val="00722EB1"/>
    <w:rsid w:val="00726B57"/>
    <w:rsid w:val="00730086"/>
    <w:rsid w:val="007315F1"/>
    <w:rsid w:val="00731AFA"/>
    <w:rsid w:val="00732A2E"/>
    <w:rsid w:val="007330FA"/>
    <w:rsid w:val="00734D18"/>
    <w:rsid w:val="00743AAA"/>
    <w:rsid w:val="00747216"/>
    <w:rsid w:val="00752014"/>
    <w:rsid w:val="007566B6"/>
    <w:rsid w:val="00757DAA"/>
    <w:rsid w:val="007600BE"/>
    <w:rsid w:val="00760C4A"/>
    <w:rsid w:val="00761302"/>
    <w:rsid w:val="00764B50"/>
    <w:rsid w:val="00764E37"/>
    <w:rsid w:val="00766025"/>
    <w:rsid w:val="007708AA"/>
    <w:rsid w:val="007720D7"/>
    <w:rsid w:val="00773DDB"/>
    <w:rsid w:val="007747CA"/>
    <w:rsid w:val="007749A7"/>
    <w:rsid w:val="0077714B"/>
    <w:rsid w:val="00784A20"/>
    <w:rsid w:val="007908F8"/>
    <w:rsid w:val="00792D2E"/>
    <w:rsid w:val="00797B7F"/>
    <w:rsid w:val="00797F30"/>
    <w:rsid w:val="007A2571"/>
    <w:rsid w:val="007A44EC"/>
    <w:rsid w:val="007A537B"/>
    <w:rsid w:val="007A6116"/>
    <w:rsid w:val="007B5807"/>
    <w:rsid w:val="007D0AA4"/>
    <w:rsid w:val="007E0772"/>
    <w:rsid w:val="007E596B"/>
    <w:rsid w:val="007F15DF"/>
    <w:rsid w:val="007F4303"/>
    <w:rsid w:val="007F590D"/>
    <w:rsid w:val="00800F90"/>
    <w:rsid w:val="0080127B"/>
    <w:rsid w:val="008040EC"/>
    <w:rsid w:val="0081031E"/>
    <w:rsid w:val="00814FAC"/>
    <w:rsid w:val="00815F43"/>
    <w:rsid w:val="00821F6A"/>
    <w:rsid w:val="00823A05"/>
    <w:rsid w:val="00823B81"/>
    <w:rsid w:val="00824FE1"/>
    <w:rsid w:val="00826479"/>
    <w:rsid w:val="00827983"/>
    <w:rsid w:val="00827984"/>
    <w:rsid w:val="0082799E"/>
    <w:rsid w:val="00827DFA"/>
    <w:rsid w:val="00830A37"/>
    <w:rsid w:val="008342AA"/>
    <w:rsid w:val="00841A36"/>
    <w:rsid w:val="00844434"/>
    <w:rsid w:val="00850705"/>
    <w:rsid w:val="00860D8D"/>
    <w:rsid w:val="0086351F"/>
    <w:rsid w:val="00871F28"/>
    <w:rsid w:val="00872F84"/>
    <w:rsid w:val="008812DA"/>
    <w:rsid w:val="00886B33"/>
    <w:rsid w:val="00886C61"/>
    <w:rsid w:val="0089160A"/>
    <w:rsid w:val="0089771F"/>
    <w:rsid w:val="00897CE1"/>
    <w:rsid w:val="008A056D"/>
    <w:rsid w:val="008A0650"/>
    <w:rsid w:val="008A06C0"/>
    <w:rsid w:val="008A5545"/>
    <w:rsid w:val="008B05E2"/>
    <w:rsid w:val="008C6C9B"/>
    <w:rsid w:val="008C7244"/>
    <w:rsid w:val="008D328B"/>
    <w:rsid w:val="008D7C70"/>
    <w:rsid w:val="008E24CE"/>
    <w:rsid w:val="008E6D3C"/>
    <w:rsid w:val="008F2921"/>
    <w:rsid w:val="008F46E7"/>
    <w:rsid w:val="008F68EE"/>
    <w:rsid w:val="008F6E76"/>
    <w:rsid w:val="008F7D9F"/>
    <w:rsid w:val="0091011A"/>
    <w:rsid w:val="00910BDA"/>
    <w:rsid w:val="00916233"/>
    <w:rsid w:val="00934744"/>
    <w:rsid w:val="009353B2"/>
    <w:rsid w:val="00935CE0"/>
    <w:rsid w:val="009404A2"/>
    <w:rsid w:val="009413EB"/>
    <w:rsid w:val="00943862"/>
    <w:rsid w:val="00947A2C"/>
    <w:rsid w:val="009507DA"/>
    <w:rsid w:val="00950AEB"/>
    <w:rsid w:val="00951D6D"/>
    <w:rsid w:val="00953707"/>
    <w:rsid w:val="00954CCB"/>
    <w:rsid w:val="00954F5E"/>
    <w:rsid w:val="00956039"/>
    <w:rsid w:val="00961ECF"/>
    <w:rsid w:val="00970A0A"/>
    <w:rsid w:val="00970FA1"/>
    <w:rsid w:val="00977083"/>
    <w:rsid w:val="00982AE9"/>
    <w:rsid w:val="00990283"/>
    <w:rsid w:val="00993CC3"/>
    <w:rsid w:val="009A3612"/>
    <w:rsid w:val="009A3E5C"/>
    <w:rsid w:val="009B5328"/>
    <w:rsid w:val="009B610C"/>
    <w:rsid w:val="009C08F5"/>
    <w:rsid w:val="009C420A"/>
    <w:rsid w:val="009C45E2"/>
    <w:rsid w:val="009C5FA2"/>
    <w:rsid w:val="009D1FE9"/>
    <w:rsid w:val="009D4057"/>
    <w:rsid w:val="009D4CBB"/>
    <w:rsid w:val="009E064D"/>
    <w:rsid w:val="009E0CA0"/>
    <w:rsid w:val="009E25F3"/>
    <w:rsid w:val="009E6839"/>
    <w:rsid w:val="009E7F9C"/>
    <w:rsid w:val="009F4E65"/>
    <w:rsid w:val="009F56E7"/>
    <w:rsid w:val="009F5ED0"/>
    <w:rsid w:val="009F732F"/>
    <w:rsid w:val="00A01FD6"/>
    <w:rsid w:val="00A027CE"/>
    <w:rsid w:val="00A03ADA"/>
    <w:rsid w:val="00A04022"/>
    <w:rsid w:val="00A0463E"/>
    <w:rsid w:val="00A04AF6"/>
    <w:rsid w:val="00A061AF"/>
    <w:rsid w:val="00A07539"/>
    <w:rsid w:val="00A07A3D"/>
    <w:rsid w:val="00A13B34"/>
    <w:rsid w:val="00A316EB"/>
    <w:rsid w:val="00A330F1"/>
    <w:rsid w:val="00A34415"/>
    <w:rsid w:val="00A36440"/>
    <w:rsid w:val="00A45E49"/>
    <w:rsid w:val="00A5139B"/>
    <w:rsid w:val="00A514C9"/>
    <w:rsid w:val="00A5225F"/>
    <w:rsid w:val="00A5229E"/>
    <w:rsid w:val="00A55DC7"/>
    <w:rsid w:val="00A6568E"/>
    <w:rsid w:val="00A70462"/>
    <w:rsid w:val="00A71B95"/>
    <w:rsid w:val="00A80B79"/>
    <w:rsid w:val="00A90600"/>
    <w:rsid w:val="00A91BBD"/>
    <w:rsid w:val="00AA36B3"/>
    <w:rsid w:val="00AA454F"/>
    <w:rsid w:val="00AA4780"/>
    <w:rsid w:val="00AB14E7"/>
    <w:rsid w:val="00AC235D"/>
    <w:rsid w:val="00AC28F2"/>
    <w:rsid w:val="00AC7066"/>
    <w:rsid w:val="00AD5534"/>
    <w:rsid w:val="00AE0AF7"/>
    <w:rsid w:val="00AE257B"/>
    <w:rsid w:val="00AE51CA"/>
    <w:rsid w:val="00AE569A"/>
    <w:rsid w:val="00AE63CB"/>
    <w:rsid w:val="00AE68C9"/>
    <w:rsid w:val="00AF61AA"/>
    <w:rsid w:val="00B00B44"/>
    <w:rsid w:val="00B018D1"/>
    <w:rsid w:val="00B069E1"/>
    <w:rsid w:val="00B07CCE"/>
    <w:rsid w:val="00B107BA"/>
    <w:rsid w:val="00B150F5"/>
    <w:rsid w:val="00B16D34"/>
    <w:rsid w:val="00B201FC"/>
    <w:rsid w:val="00B20C09"/>
    <w:rsid w:val="00B229CD"/>
    <w:rsid w:val="00B26DDD"/>
    <w:rsid w:val="00B30D9A"/>
    <w:rsid w:val="00B35249"/>
    <w:rsid w:val="00B445BB"/>
    <w:rsid w:val="00B44E91"/>
    <w:rsid w:val="00B4733C"/>
    <w:rsid w:val="00B52DE6"/>
    <w:rsid w:val="00B53F26"/>
    <w:rsid w:val="00B55E9D"/>
    <w:rsid w:val="00B67C28"/>
    <w:rsid w:val="00B67EE8"/>
    <w:rsid w:val="00B72205"/>
    <w:rsid w:val="00B74CB0"/>
    <w:rsid w:val="00B7693B"/>
    <w:rsid w:val="00B769C7"/>
    <w:rsid w:val="00B84B7C"/>
    <w:rsid w:val="00B920E2"/>
    <w:rsid w:val="00B97F59"/>
    <w:rsid w:val="00BA0B18"/>
    <w:rsid w:val="00BA3184"/>
    <w:rsid w:val="00BA3AFA"/>
    <w:rsid w:val="00BA4ADF"/>
    <w:rsid w:val="00BA5B2D"/>
    <w:rsid w:val="00BB02AC"/>
    <w:rsid w:val="00BB1C29"/>
    <w:rsid w:val="00BB3C7F"/>
    <w:rsid w:val="00BB7C3A"/>
    <w:rsid w:val="00BB7C64"/>
    <w:rsid w:val="00BC4302"/>
    <w:rsid w:val="00BD1B5D"/>
    <w:rsid w:val="00BD2DC8"/>
    <w:rsid w:val="00BD2F6B"/>
    <w:rsid w:val="00BD71DF"/>
    <w:rsid w:val="00BE0BF6"/>
    <w:rsid w:val="00BE4C6E"/>
    <w:rsid w:val="00BF249D"/>
    <w:rsid w:val="00BF65C5"/>
    <w:rsid w:val="00C00F75"/>
    <w:rsid w:val="00C04066"/>
    <w:rsid w:val="00C120F3"/>
    <w:rsid w:val="00C129AC"/>
    <w:rsid w:val="00C12D4A"/>
    <w:rsid w:val="00C15E2D"/>
    <w:rsid w:val="00C17B6B"/>
    <w:rsid w:val="00C17BB1"/>
    <w:rsid w:val="00C17F3E"/>
    <w:rsid w:val="00C20490"/>
    <w:rsid w:val="00C24C84"/>
    <w:rsid w:val="00C26A7E"/>
    <w:rsid w:val="00C348E6"/>
    <w:rsid w:val="00C3786B"/>
    <w:rsid w:val="00C41478"/>
    <w:rsid w:val="00C4450A"/>
    <w:rsid w:val="00C4450C"/>
    <w:rsid w:val="00C561B2"/>
    <w:rsid w:val="00C60307"/>
    <w:rsid w:val="00C720B5"/>
    <w:rsid w:val="00C80E02"/>
    <w:rsid w:val="00C814C1"/>
    <w:rsid w:val="00C91936"/>
    <w:rsid w:val="00C95BB5"/>
    <w:rsid w:val="00CA42E6"/>
    <w:rsid w:val="00CA6687"/>
    <w:rsid w:val="00CB1545"/>
    <w:rsid w:val="00CB7514"/>
    <w:rsid w:val="00CD5C5B"/>
    <w:rsid w:val="00CE1FF3"/>
    <w:rsid w:val="00CE253A"/>
    <w:rsid w:val="00D01C7F"/>
    <w:rsid w:val="00D02255"/>
    <w:rsid w:val="00D05C78"/>
    <w:rsid w:val="00D06392"/>
    <w:rsid w:val="00D12BCB"/>
    <w:rsid w:val="00D12FDC"/>
    <w:rsid w:val="00D151A0"/>
    <w:rsid w:val="00D2069B"/>
    <w:rsid w:val="00D21660"/>
    <w:rsid w:val="00D310EF"/>
    <w:rsid w:val="00D346EF"/>
    <w:rsid w:val="00D40859"/>
    <w:rsid w:val="00D42F25"/>
    <w:rsid w:val="00D43EFC"/>
    <w:rsid w:val="00D46E7B"/>
    <w:rsid w:val="00D50CF7"/>
    <w:rsid w:val="00D52D0D"/>
    <w:rsid w:val="00D60BC5"/>
    <w:rsid w:val="00D62A73"/>
    <w:rsid w:val="00D66CE2"/>
    <w:rsid w:val="00D670EB"/>
    <w:rsid w:val="00D67FEF"/>
    <w:rsid w:val="00D7224B"/>
    <w:rsid w:val="00D72CFF"/>
    <w:rsid w:val="00D73AC5"/>
    <w:rsid w:val="00D775B3"/>
    <w:rsid w:val="00D84082"/>
    <w:rsid w:val="00D90497"/>
    <w:rsid w:val="00D90A1D"/>
    <w:rsid w:val="00D93DE5"/>
    <w:rsid w:val="00D96591"/>
    <w:rsid w:val="00DA46C8"/>
    <w:rsid w:val="00DA58E3"/>
    <w:rsid w:val="00DB0863"/>
    <w:rsid w:val="00DB420B"/>
    <w:rsid w:val="00DB60BC"/>
    <w:rsid w:val="00DB7075"/>
    <w:rsid w:val="00DC177E"/>
    <w:rsid w:val="00DC3DD9"/>
    <w:rsid w:val="00DD67FB"/>
    <w:rsid w:val="00DD73C0"/>
    <w:rsid w:val="00DE3181"/>
    <w:rsid w:val="00DE719B"/>
    <w:rsid w:val="00E00B5F"/>
    <w:rsid w:val="00E025AB"/>
    <w:rsid w:val="00E13234"/>
    <w:rsid w:val="00E1354A"/>
    <w:rsid w:val="00E16B8B"/>
    <w:rsid w:val="00E16C82"/>
    <w:rsid w:val="00E172C9"/>
    <w:rsid w:val="00E1746F"/>
    <w:rsid w:val="00E20C6F"/>
    <w:rsid w:val="00E407D3"/>
    <w:rsid w:val="00E507BF"/>
    <w:rsid w:val="00E541D2"/>
    <w:rsid w:val="00E629A4"/>
    <w:rsid w:val="00E66A48"/>
    <w:rsid w:val="00E67391"/>
    <w:rsid w:val="00E72AF0"/>
    <w:rsid w:val="00E7341B"/>
    <w:rsid w:val="00E762DB"/>
    <w:rsid w:val="00E77265"/>
    <w:rsid w:val="00E82EDC"/>
    <w:rsid w:val="00E92006"/>
    <w:rsid w:val="00E927E0"/>
    <w:rsid w:val="00E950EB"/>
    <w:rsid w:val="00EA302A"/>
    <w:rsid w:val="00EA34FC"/>
    <w:rsid w:val="00EA6078"/>
    <w:rsid w:val="00EA78E1"/>
    <w:rsid w:val="00EB3082"/>
    <w:rsid w:val="00EB3F0E"/>
    <w:rsid w:val="00EB5326"/>
    <w:rsid w:val="00EB54A2"/>
    <w:rsid w:val="00EB6376"/>
    <w:rsid w:val="00EB6BCD"/>
    <w:rsid w:val="00EC107A"/>
    <w:rsid w:val="00EC4611"/>
    <w:rsid w:val="00ED138E"/>
    <w:rsid w:val="00ED4E31"/>
    <w:rsid w:val="00ED5485"/>
    <w:rsid w:val="00ED55F8"/>
    <w:rsid w:val="00ED66E4"/>
    <w:rsid w:val="00EE3EFF"/>
    <w:rsid w:val="00EE4336"/>
    <w:rsid w:val="00EE4397"/>
    <w:rsid w:val="00EF6D70"/>
    <w:rsid w:val="00F027B1"/>
    <w:rsid w:val="00F03A19"/>
    <w:rsid w:val="00F12298"/>
    <w:rsid w:val="00F24D72"/>
    <w:rsid w:val="00F302CF"/>
    <w:rsid w:val="00F405BE"/>
    <w:rsid w:val="00F41551"/>
    <w:rsid w:val="00F4187D"/>
    <w:rsid w:val="00F4424B"/>
    <w:rsid w:val="00F446E7"/>
    <w:rsid w:val="00F46B37"/>
    <w:rsid w:val="00F51B1A"/>
    <w:rsid w:val="00F51B21"/>
    <w:rsid w:val="00F52909"/>
    <w:rsid w:val="00F53024"/>
    <w:rsid w:val="00F6178B"/>
    <w:rsid w:val="00F62223"/>
    <w:rsid w:val="00F6228B"/>
    <w:rsid w:val="00F62630"/>
    <w:rsid w:val="00F65375"/>
    <w:rsid w:val="00F6761C"/>
    <w:rsid w:val="00F739D7"/>
    <w:rsid w:val="00F836FC"/>
    <w:rsid w:val="00F865DD"/>
    <w:rsid w:val="00F87DCF"/>
    <w:rsid w:val="00F91B94"/>
    <w:rsid w:val="00F922D0"/>
    <w:rsid w:val="00F93F81"/>
    <w:rsid w:val="00F94BBA"/>
    <w:rsid w:val="00F960FB"/>
    <w:rsid w:val="00FA0A88"/>
    <w:rsid w:val="00FA791F"/>
    <w:rsid w:val="00FB7602"/>
    <w:rsid w:val="00FC036B"/>
    <w:rsid w:val="00FC06EF"/>
    <w:rsid w:val="00FC074E"/>
    <w:rsid w:val="00FC46FE"/>
    <w:rsid w:val="00FC61A0"/>
    <w:rsid w:val="00FC6D32"/>
    <w:rsid w:val="00FD0C65"/>
    <w:rsid w:val="00FD1A45"/>
    <w:rsid w:val="00FD1BC0"/>
    <w:rsid w:val="00FD5772"/>
    <w:rsid w:val="00FE14BB"/>
    <w:rsid w:val="00FE1B2B"/>
    <w:rsid w:val="00FE3104"/>
    <w:rsid w:val="00FE391B"/>
    <w:rsid w:val="00FF026D"/>
    <w:rsid w:val="00FF180F"/>
    <w:rsid w:val="00FF3B91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1A42-DD83-43B9-B281-1376DA33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Feuchte-Messumformer mit Edelstahl-Gehäuse</vt:lpstr>
    </vt:vector>
  </TitlesOfParts>
  <Company>E+E Elektronik Ges.m.b.H.</Company>
  <LinksUpToDate>false</LinksUpToDate>
  <CharactersWithSpaces>3847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Feuchte-Messumformer mit Edelstahl-Gehäuse</dc:title>
  <dc:subject>Presseinformation</dc:subject>
  <dc:creator>E+E Elektronik Ges.m.b.H.</dc:creator>
  <cp:lastModifiedBy>at3267</cp:lastModifiedBy>
  <cp:revision>2</cp:revision>
  <cp:lastPrinted>2018-11-21T11:28:00Z</cp:lastPrinted>
  <dcterms:created xsi:type="dcterms:W3CDTF">2018-12-11T07:21:00Z</dcterms:created>
  <dcterms:modified xsi:type="dcterms:W3CDTF">2018-12-11T07:21:00Z</dcterms:modified>
</cp:coreProperties>
</file>